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17" w:rsidRPr="00917DBE" w:rsidRDefault="002D5017" w:rsidP="002D5017">
      <w:pPr>
        <w:jc w:val="right"/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Приложение 1</w:t>
      </w:r>
    </w:p>
    <w:p w:rsidR="002D5017" w:rsidRPr="00917DBE" w:rsidRDefault="002D5017" w:rsidP="002D5017">
      <w:pPr>
        <w:rPr>
          <w:b/>
          <w:bCs/>
          <w:sz w:val="28"/>
          <w:szCs w:val="28"/>
          <w:lang w:val="ru-RU" w:eastAsia="ro-RO"/>
        </w:rPr>
      </w:pPr>
    </w:p>
    <w:p w:rsidR="002D5017" w:rsidRPr="00917DBE" w:rsidRDefault="002D5017" w:rsidP="002D5017">
      <w:pPr>
        <w:ind w:firstLine="0"/>
        <w:jc w:val="center"/>
        <w:rPr>
          <w:b/>
          <w:bCs/>
          <w:sz w:val="28"/>
          <w:szCs w:val="28"/>
          <w:lang w:val="ru-RU" w:eastAsia="ro-RO"/>
        </w:rPr>
      </w:pPr>
      <w:r w:rsidRPr="00917DBE">
        <w:rPr>
          <w:b/>
          <w:bCs/>
          <w:sz w:val="28"/>
          <w:szCs w:val="28"/>
          <w:lang w:val="ru-RU" w:eastAsia="ro-RO"/>
        </w:rPr>
        <w:t>СТРАТЕГИЯ</w:t>
      </w:r>
    </w:p>
    <w:p w:rsidR="002D5017" w:rsidRPr="00917DBE" w:rsidRDefault="002D5017" w:rsidP="002D5017">
      <w:pPr>
        <w:ind w:firstLine="0"/>
        <w:jc w:val="center"/>
        <w:rPr>
          <w:b/>
          <w:bCs/>
          <w:sz w:val="28"/>
          <w:szCs w:val="28"/>
          <w:lang w:val="ru-RU" w:eastAsia="ro-RO"/>
        </w:rPr>
      </w:pPr>
      <w:r w:rsidRPr="00917DBE">
        <w:rPr>
          <w:b/>
          <w:bCs/>
          <w:sz w:val="28"/>
          <w:szCs w:val="28"/>
          <w:lang w:val="ru-RU" w:eastAsia="ro-RO"/>
        </w:rPr>
        <w:t>развития небанковского финансового рынка на 2018–2022 годы</w:t>
      </w:r>
    </w:p>
    <w:p w:rsidR="002D5017" w:rsidRPr="00917DBE" w:rsidRDefault="002D5017" w:rsidP="002D5017">
      <w:pPr>
        <w:ind w:firstLine="0"/>
        <w:jc w:val="center"/>
        <w:rPr>
          <w:b/>
          <w:bCs/>
          <w:sz w:val="28"/>
          <w:szCs w:val="28"/>
          <w:lang w:val="ru-RU" w:eastAsia="ro-RO"/>
        </w:rPr>
      </w:pPr>
    </w:p>
    <w:p w:rsidR="002D5017" w:rsidRPr="00917DBE" w:rsidRDefault="002D5017" w:rsidP="002D5017">
      <w:pPr>
        <w:spacing w:line="276" w:lineRule="auto"/>
        <w:ind w:firstLine="0"/>
        <w:jc w:val="center"/>
        <w:outlineLvl w:val="0"/>
        <w:rPr>
          <w:b/>
          <w:sz w:val="28"/>
          <w:szCs w:val="28"/>
          <w:lang w:val="ru-RU" w:eastAsia="ro-RO"/>
        </w:rPr>
      </w:pPr>
      <w:bookmarkStart w:id="0" w:name="_Toc507421422"/>
      <w:r w:rsidRPr="00917DBE">
        <w:rPr>
          <w:b/>
          <w:sz w:val="28"/>
          <w:szCs w:val="28"/>
          <w:lang w:val="ru-RU" w:eastAsia="ro-RO"/>
        </w:rPr>
        <w:t>I. ВВЕДЕНИЕ</w:t>
      </w:r>
      <w:bookmarkEnd w:id="0"/>
    </w:p>
    <w:p w:rsidR="002D5017" w:rsidRPr="00917DBE" w:rsidRDefault="002D5017" w:rsidP="002D5017">
      <w:pPr>
        <w:spacing w:line="276" w:lineRule="auto"/>
        <w:jc w:val="center"/>
        <w:outlineLvl w:val="0"/>
        <w:rPr>
          <w:b/>
          <w:bCs/>
          <w:sz w:val="18"/>
          <w:szCs w:val="18"/>
          <w:lang w:val="ru-RU" w:eastAsia="ro-RO"/>
        </w:rPr>
      </w:pP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 xml:space="preserve">Стратегия развития небанковского финансового рынка на 2018–2022 годы (далее – </w:t>
      </w:r>
      <w:r w:rsidRPr="00917DBE">
        <w:rPr>
          <w:bCs/>
          <w:i/>
          <w:sz w:val="28"/>
          <w:szCs w:val="28"/>
          <w:lang w:val="ru-RU" w:eastAsia="ro-RO"/>
        </w:rPr>
        <w:t>Стратегия</w:t>
      </w:r>
      <w:r w:rsidRPr="00917DBE">
        <w:rPr>
          <w:bCs/>
          <w:sz w:val="28"/>
          <w:szCs w:val="28"/>
          <w:lang w:val="ru-RU" w:eastAsia="ro-RO"/>
        </w:rPr>
        <w:t>) в силу полномочий, предоставленных основным законом (Закон о Национальной комиссии по финансовому рынку №</w:t>
      </w:r>
      <w:r>
        <w:rPr>
          <w:bCs/>
          <w:sz w:val="28"/>
          <w:szCs w:val="28"/>
          <w:lang w:val="ru-RU" w:eastAsia="ro-RO"/>
        </w:rPr>
        <w:t xml:space="preserve"> </w:t>
      </w:r>
      <w:r w:rsidRPr="00917DBE">
        <w:rPr>
          <w:bCs/>
          <w:sz w:val="28"/>
          <w:szCs w:val="28"/>
          <w:lang w:val="ru-RU" w:eastAsia="ro-RO"/>
        </w:rPr>
        <w:t xml:space="preserve">192/1998), разработана Национальной комиссией по финансовому рынку (НКФР) в полном соответствии с </w:t>
      </w:r>
      <w:r>
        <w:rPr>
          <w:bCs/>
          <w:sz w:val="28"/>
          <w:szCs w:val="28"/>
          <w:lang w:val="ru-RU" w:eastAsia="ro-RO"/>
        </w:rPr>
        <w:t xml:space="preserve">имеющимися </w:t>
      </w:r>
      <w:r w:rsidRPr="00917DBE">
        <w:rPr>
          <w:bCs/>
          <w:sz w:val="28"/>
          <w:szCs w:val="28"/>
          <w:lang w:val="ru-RU" w:eastAsia="ro-RO"/>
        </w:rPr>
        <w:t>национальн</w:t>
      </w:r>
      <w:r>
        <w:rPr>
          <w:bCs/>
          <w:sz w:val="28"/>
          <w:szCs w:val="28"/>
          <w:lang w:val="ru-RU" w:eastAsia="ro-RO"/>
        </w:rPr>
        <w:t>ыми</w:t>
      </w:r>
      <w:r w:rsidRPr="00917DBE">
        <w:rPr>
          <w:bCs/>
          <w:sz w:val="28"/>
          <w:szCs w:val="28"/>
          <w:lang w:val="ru-RU" w:eastAsia="ro-RO"/>
        </w:rPr>
        <w:t xml:space="preserve"> и международн</w:t>
      </w:r>
      <w:r>
        <w:rPr>
          <w:bCs/>
          <w:sz w:val="28"/>
          <w:szCs w:val="28"/>
          <w:lang w:val="ru-RU" w:eastAsia="ro-RO"/>
        </w:rPr>
        <w:t xml:space="preserve">ыми </w:t>
      </w:r>
      <w:r w:rsidRPr="00917DBE">
        <w:rPr>
          <w:bCs/>
          <w:sz w:val="28"/>
          <w:szCs w:val="28"/>
          <w:lang w:val="ru-RU" w:eastAsia="ro-RO"/>
        </w:rPr>
        <w:t>соглашениями, программами</w:t>
      </w:r>
      <w:r w:rsidRPr="0025001F">
        <w:rPr>
          <w:bCs/>
          <w:sz w:val="28"/>
          <w:szCs w:val="28"/>
          <w:lang w:val="ru-RU" w:eastAsia="ro-RO"/>
        </w:rPr>
        <w:t xml:space="preserve"> </w:t>
      </w:r>
      <w:r w:rsidRPr="00917DBE">
        <w:rPr>
          <w:bCs/>
          <w:sz w:val="28"/>
          <w:szCs w:val="28"/>
          <w:lang w:val="ru-RU" w:eastAsia="ro-RO"/>
        </w:rPr>
        <w:t>стратегическ</w:t>
      </w:r>
      <w:r>
        <w:rPr>
          <w:bCs/>
          <w:sz w:val="28"/>
          <w:szCs w:val="28"/>
          <w:lang w:val="ru-RU" w:eastAsia="ro-RO"/>
        </w:rPr>
        <w:t>ого</w:t>
      </w:r>
      <w:r w:rsidRPr="00917DBE">
        <w:rPr>
          <w:bCs/>
          <w:sz w:val="28"/>
          <w:szCs w:val="28"/>
          <w:lang w:val="ru-RU" w:eastAsia="ro-RO"/>
        </w:rPr>
        <w:t xml:space="preserve"> развития и пр</w:t>
      </w:r>
      <w:r w:rsidRPr="00917DBE">
        <w:rPr>
          <w:bCs/>
          <w:sz w:val="28"/>
          <w:szCs w:val="28"/>
          <w:lang w:val="ru-RU" w:eastAsia="ro-RO"/>
        </w:rPr>
        <w:t>о</w:t>
      </w:r>
      <w:r w:rsidRPr="00917DBE">
        <w:rPr>
          <w:bCs/>
          <w:sz w:val="28"/>
          <w:szCs w:val="28"/>
          <w:lang w:val="ru-RU" w:eastAsia="ro-RO"/>
        </w:rPr>
        <w:t>граммными документами</w:t>
      </w:r>
      <w:r>
        <w:rPr>
          <w:bCs/>
          <w:sz w:val="28"/>
          <w:szCs w:val="28"/>
          <w:lang w:val="ru-RU" w:eastAsia="ro-RO"/>
        </w:rPr>
        <w:t>.</w:t>
      </w:r>
      <w:r w:rsidRPr="00917DBE">
        <w:rPr>
          <w:bCs/>
          <w:sz w:val="28"/>
          <w:szCs w:val="28"/>
          <w:lang w:val="ru-RU" w:eastAsia="ro-RO"/>
        </w:rPr>
        <w:t xml:space="preserve"> </w:t>
      </w:r>
    </w:p>
    <w:p w:rsidR="002D5017" w:rsidRPr="00917DBE" w:rsidRDefault="002D5017" w:rsidP="002D5017">
      <w:pPr>
        <w:rPr>
          <w:sz w:val="28"/>
          <w:szCs w:val="28"/>
          <w:lang w:val="ru-RU" w:eastAsia="ru-RU"/>
        </w:rPr>
      </w:pPr>
      <w:proofErr w:type="gramStart"/>
      <w:r w:rsidRPr="00917DBE">
        <w:rPr>
          <w:bCs/>
          <w:sz w:val="28"/>
          <w:szCs w:val="28"/>
          <w:lang w:val="ru-RU" w:eastAsia="ro-RO"/>
        </w:rPr>
        <w:t xml:space="preserve">В результате реорганизации в 2007 году Национальной комиссии по ценным бумагам в Национальную комиссию по финансовому рынку </w:t>
      </w:r>
      <w:r>
        <w:rPr>
          <w:bCs/>
          <w:sz w:val="28"/>
          <w:szCs w:val="28"/>
          <w:lang w:val="ru-RU" w:eastAsia="ro-RO"/>
        </w:rPr>
        <w:t>с поглощением</w:t>
      </w:r>
      <w:r w:rsidRPr="00917DBE">
        <w:rPr>
          <w:bCs/>
          <w:sz w:val="28"/>
          <w:szCs w:val="28"/>
          <w:lang w:val="ru-RU" w:eastAsia="ro-RO"/>
        </w:rPr>
        <w:t xml:space="preserve"> Государственной инспекции по надзору за страхованием и нег</w:t>
      </w:r>
      <w:r w:rsidRPr="00917DBE">
        <w:rPr>
          <w:bCs/>
          <w:sz w:val="28"/>
          <w:szCs w:val="28"/>
          <w:lang w:val="ru-RU" w:eastAsia="ro-RO"/>
        </w:rPr>
        <w:t>о</w:t>
      </w:r>
      <w:r w:rsidRPr="00917DBE">
        <w:rPr>
          <w:bCs/>
          <w:sz w:val="28"/>
          <w:szCs w:val="28"/>
          <w:lang w:val="ru-RU" w:eastAsia="ro-RO"/>
        </w:rPr>
        <w:t xml:space="preserve">сударственными пенсионными фондами и Службы государственного надзора за деятельностью </w:t>
      </w:r>
      <w:proofErr w:type="spellStart"/>
      <w:r w:rsidRPr="00917DBE">
        <w:rPr>
          <w:bCs/>
          <w:sz w:val="28"/>
          <w:szCs w:val="28"/>
          <w:lang w:val="ru-RU" w:eastAsia="ro-RO"/>
        </w:rPr>
        <w:t>сберегательно</w:t>
      </w:r>
      <w:proofErr w:type="spellEnd"/>
      <w:r w:rsidRPr="00917DBE">
        <w:rPr>
          <w:bCs/>
          <w:sz w:val="28"/>
          <w:szCs w:val="28"/>
          <w:lang w:val="ru-RU" w:eastAsia="ro-RO"/>
        </w:rPr>
        <w:t>-заемными ассоциациями граждан был восс</w:t>
      </w:r>
      <w:r w:rsidRPr="00917DBE">
        <w:rPr>
          <w:bCs/>
          <w:sz w:val="28"/>
          <w:szCs w:val="28"/>
          <w:lang w:val="ru-RU" w:eastAsia="ro-RO"/>
        </w:rPr>
        <w:t>о</w:t>
      </w:r>
      <w:r w:rsidRPr="00917DBE">
        <w:rPr>
          <w:bCs/>
          <w:sz w:val="28"/>
          <w:szCs w:val="28"/>
          <w:lang w:val="ru-RU" w:eastAsia="ro-RO"/>
        </w:rPr>
        <w:t>здан (</w:t>
      </w:r>
      <w:r>
        <w:rPr>
          <w:bCs/>
          <w:sz w:val="28"/>
          <w:szCs w:val="28"/>
          <w:lang w:val="ru-RU" w:eastAsia="ro-RO"/>
        </w:rPr>
        <w:t>укреплен</w:t>
      </w:r>
      <w:r w:rsidRPr="00917DBE">
        <w:rPr>
          <w:bCs/>
          <w:sz w:val="28"/>
          <w:szCs w:val="28"/>
          <w:lang w:val="ru-RU" w:eastAsia="ro-RO"/>
        </w:rPr>
        <w:t>) регулирующий надзорный орган небанковского финансового рынка в лице НКФР, став</w:t>
      </w:r>
      <w:r>
        <w:rPr>
          <w:bCs/>
          <w:sz w:val="28"/>
          <w:szCs w:val="28"/>
          <w:lang w:val="ru-RU" w:eastAsia="ro-RO"/>
        </w:rPr>
        <w:t>шей</w:t>
      </w:r>
      <w:r w:rsidRPr="00917DBE">
        <w:rPr>
          <w:bCs/>
          <w:sz w:val="28"/>
          <w:szCs w:val="28"/>
          <w:lang w:val="ru-RU" w:eastAsia="ro-RO"/>
        </w:rPr>
        <w:t xml:space="preserve"> «</w:t>
      </w:r>
      <w:proofErr w:type="spellStart"/>
      <w:r w:rsidRPr="00917DBE">
        <w:rPr>
          <w:bCs/>
          <w:sz w:val="28"/>
          <w:szCs w:val="28"/>
          <w:lang w:val="ru-RU" w:eastAsia="ro-RO"/>
        </w:rPr>
        <w:t>мегарегулятором</w:t>
      </w:r>
      <w:proofErr w:type="spellEnd"/>
      <w:r w:rsidRPr="00917DBE">
        <w:rPr>
          <w:bCs/>
          <w:sz w:val="28"/>
          <w:szCs w:val="28"/>
          <w:lang w:val="ru-RU" w:eastAsia="ro-RO"/>
        </w:rPr>
        <w:t>» для всех секторов неба</w:t>
      </w:r>
      <w:r w:rsidRPr="00917DBE">
        <w:rPr>
          <w:bCs/>
          <w:sz w:val="28"/>
          <w:szCs w:val="28"/>
          <w:lang w:val="ru-RU" w:eastAsia="ro-RO"/>
        </w:rPr>
        <w:t>н</w:t>
      </w:r>
      <w:r w:rsidRPr="00917DBE">
        <w:rPr>
          <w:bCs/>
          <w:sz w:val="28"/>
          <w:szCs w:val="28"/>
          <w:lang w:val="ru-RU" w:eastAsia="ro-RO"/>
        </w:rPr>
        <w:t>ковского финансового рынка.</w:t>
      </w:r>
      <w:proofErr w:type="gramEnd"/>
      <w:r w:rsidRPr="00917DBE">
        <w:rPr>
          <w:bCs/>
          <w:sz w:val="28"/>
          <w:szCs w:val="28"/>
          <w:lang w:val="ru-RU" w:eastAsia="ro-RO"/>
        </w:rPr>
        <w:t xml:space="preserve"> В течение последнего десятилетия своей де</w:t>
      </w:r>
      <w:r w:rsidRPr="00917DBE">
        <w:rPr>
          <w:bCs/>
          <w:sz w:val="28"/>
          <w:szCs w:val="28"/>
          <w:lang w:val="ru-RU" w:eastAsia="ro-RO"/>
        </w:rPr>
        <w:t>я</w:t>
      </w:r>
      <w:r w:rsidRPr="00917DBE">
        <w:rPr>
          <w:bCs/>
          <w:sz w:val="28"/>
          <w:szCs w:val="28"/>
          <w:lang w:val="ru-RU" w:eastAsia="ro-RO"/>
        </w:rPr>
        <w:t xml:space="preserve">тельности НКФР разработала, </w:t>
      </w:r>
      <w:r>
        <w:rPr>
          <w:bCs/>
          <w:sz w:val="28"/>
          <w:szCs w:val="28"/>
          <w:lang w:val="ru-RU" w:eastAsia="ro-RO"/>
        </w:rPr>
        <w:t>изменила</w:t>
      </w:r>
      <w:r w:rsidRPr="00917DBE">
        <w:rPr>
          <w:bCs/>
          <w:sz w:val="28"/>
          <w:szCs w:val="28"/>
          <w:lang w:val="ru-RU" w:eastAsia="ro-RO"/>
        </w:rPr>
        <w:t xml:space="preserve"> и дополнила нормативную базу</w:t>
      </w:r>
      <w:r>
        <w:rPr>
          <w:bCs/>
          <w:sz w:val="28"/>
          <w:szCs w:val="28"/>
          <w:lang w:val="ru-RU" w:eastAsia="ro-RO"/>
        </w:rPr>
        <w:t>, обеспечивающую надлежащее</w:t>
      </w:r>
      <w:r w:rsidRPr="00917DBE">
        <w:rPr>
          <w:bCs/>
          <w:sz w:val="28"/>
          <w:szCs w:val="28"/>
          <w:lang w:val="ru-RU" w:eastAsia="ro-RO"/>
        </w:rPr>
        <w:t xml:space="preserve"> функционировани</w:t>
      </w:r>
      <w:r>
        <w:rPr>
          <w:bCs/>
          <w:sz w:val="28"/>
          <w:szCs w:val="28"/>
          <w:lang w:val="ru-RU" w:eastAsia="ro-RO"/>
        </w:rPr>
        <w:t>е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r>
        <w:rPr>
          <w:bCs/>
          <w:sz w:val="28"/>
          <w:szCs w:val="28"/>
          <w:lang w:val="ru-RU" w:eastAsia="ro-RO"/>
        </w:rPr>
        <w:t xml:space="preserve">трех </w:t>
      </w:r>
      <w:r w:rsidRPr="00917DBE">
        <w:rPr>
          <w:bCs/>
          <w:sz w:val="28"/>
          <w:szCs w:val="28"/>
          <w:lang w:val="ru-RU" w:eastAsia="ro-RO"/>
        </w:rPr>
        <w:t>секторов</w:t>
      </w:r>
      <w:r>
        <w:rPr>
          <w:bCs/>
          <w:sz w:val="28"/>
          <w:szCs w:val="28"/>
          <w:lang w:val="ru-RU" w:eastAsia="ro-RO"/>
        </w:rPr>
        <w:t xml:space="preserve"> небанко</w:t>
      </w:r>
      <w:r>
        <w:rPr>
          <w:bCs/>
          <w:sz w:val="28"/>
          <w:szCs w:val="28"/>
          <w:lang w:val="ru-RU" w:eastAsia="ro-RO"/>
        </w:rPr>
        <w:t>в</w:t>
      </w:r>
      <w:r>
        <w:rPr>
          <w:bCs/>
          <w:sz w:val="28"/>
          <w:szCs w:val="28"/>
          <w:lang w:val="ru-RU" w:eastAsia="ro-RO"/>
        </w:rPr>
        <w:t xml:space="preserve">ского финансового </w:t>
      </w:r>
      <w:r w:rsidRPr="00917DBE">
        <w:rPr>
          <w:bCs/>
          <w:sz w:val="28"/>
          <w:szCs w:val="28"/>
          <w:lang w:val="ru-RU" w:eastAsia="ro-RO"/>
        </w:rPr>
        <w:t>рынка</w:t>
      </w:r>
      <w:r>
        <w:rPr>
          <w:bCs/>
          <w:sz w:val="28"/>
          <w:szCs w:val="28"/>
          <w:lang w:val="ru-RU" w:eastAsia="ro-RO"/>
        </w:rPr>
        <w:t>,</w:t>
      </w:r>
      <w:r w:rsidRPr="00917DBE">
        <w:rPr>
          <w:bCs/>
          <w:sz w:val="28"/>
          <w:szCs w:val="28"/>
          <w:lang w:val="ru-RU" w:eastAsia="ro-RO"/>
        </w:rPr>
        <w:t xml:space="preserve"> в соответствии с принципами и стандартами Е</w:t>
      </w:r>
      <w:r w:rsidRPr="00917DBE">
        <w:rPr>
          <w:bCs/>
          <w:sz w:val="28"/>
          <w:szCs w:val="28"/>
          <w:lang w:val="ru-RU" w:eastAsia="ro-RO"/>
        </w:rPr>
        <w:t>в</w:t>
      </w:r>
      <w:r w:rsidRPr="00917DBE">
        <w:rPr>
          <w:bCs/>
          <w:sz w:val="28"/>
          <w:szCs w:val="28"/>
          <w:lang w:val="ru-RU" w:eastAsia="ro-RO"/>
        </w:rPr>
        <w:t>ропейского</w:t>
      </w:r>
      <w:r>
        <w:rPr>
          <w:bCs/>
          <w:sz w:val="28"/>
          <w:szCs w:val="28"/>
          <w:lang w:val="ru-RU" w:eastAsia="ro-RO"/>
        </w:rPr>
        <w:t xml:space="preserve"> Союза</w:t>
      </w:r>
      <w:r w:rsidRPr="00917DBE">
        <w:rPr>
          <w:bCs/>
          <w:sz w:val="28"/>
          <w:szCs w:val="28"/>
          <w:lang w:val="ru-RU" w:eastAsia="ro-RO"/>
        </w:rPr>
        <w:t>/международного сообщества. В этом контексте основные директивы Е</w:t>
      </w:r>
      <w:r>
        <w:rPr>
          <w:bCs/>
          <w:sz w:val="28"/>
          <w:szCs w:val="28"/>
          <w:lang w:val="ru-RU" w:eastAsia="ro-RO"/>
        </w:rPr>
        <w:t xml:space="preserve">вропейского </w:t>
      </w:r>
      <w:proofErr w:type="spellStart"/>
      <w:proofErr w:type="gramStart"/>
      <w:r w:rsidRPr="00917DBE">
        <w:rPr>
          <w:bCs/>
          <w:sz w:val="28"/>
          <w:szCs w:val="28"/>
          <w:lang w:val="ru-RU" w:eastAsia="ro-RO"/>
        </w:rPr>
        <w:t>C</w:t>
      </w:r>
      <w:proofErr w:type="gramEnd"/>
      <w:r>
        <w:rPr>
          <w:bCs/>
          <w:sz w:val="28"/>
          <w:szCs w:val="28"/>
          <w:lang w:val="ru-RU" w:eastAsia="ro-RO"/>
        </w:rPr>
        <w:t>оюза</w:t>
      </w:r>
      <w:proofErr w:type="spellEnd"/>
      <w:r w:rsidRPr="00917DBE">
        <w:rPr>
          <w:bCs/>
          <w:sz w:val="28"/>
          <w:szCs w:val="28"/>
          <w:lang w:val="ru-RU" w:eastAsia="ro-RO"/>
        </w:rPr>
        <w:t xml:space="preserve"> были </w:t>
      </w:r>
      <w:r>
        <w:rPr>
          <w:bCs/>
          <w:sz w:val="28"/>
          <w:szCs w:val="28"/>
          <w:lang w:val="ru-RU" w:eastAsia="ro-RO"/>
        </w:rPr>
        <w:t>транспонированы</w:t>
      </w:r>
      <w:r w:rsidRPr="00917DBE">
        <w:rPr>
          <w:bCs/>
          <w:sz w:val="28"/>
          <w:szCs w:val="28"/>
          <w:lang w:val="ru-RU" w:eastAsia="ro-RO"/>
        </w:rPr>
        <w:t xml:space="preserve"> в основн</w:t>
      </w:r>
      <w:r>
        <w:rPr>
          <w:bCs/>
          <w:sz w:val="28"/>
          <w:szCs w:val="28"/>
          <w:lang w:val="ru-RU" w:eastAsia="ro-RO"/>
        </w:rPr>
        <w:t>ы</w:t>
      </w:r>
      <w:r w:rsidRPr="00917DBE">
        <w:rPr>
          <w:bCs/>
          <w:sz w:val="28"/>
          <w:szCs w:val="28"/>
          <w:lang w:val="ru-RU" w:eastAsia="ro-RO"/>
        </w:rPr>
        <w:t>е закон</w:t>
      </w:r>
      <w:r>
        <w:rPr>
          <w:bCs/>
          <w:sz w:val="28"/>
          <w:szCs w:val="28"/>
          <w:lang w:val="ru-RU" w:eastAsia="ro-RO"/>
        </w:rPr>
        <w:t>ы, регулирующие</w:t>
      </w:r>
      <w:r w:rsidRPr="00917DBE">
        <w:rPr>
          <w:bCs/>
          <w:sz w:val="28"/>
          <w:szCs w:val="28"/>
          <w:lang w:val="ru-RU" w:eastAsia="ro-RO"/>
        </w:rPr>
        <w:t xml:space="preserve"> небанковск</w:t>
      </w:r>
      <w:r>
        <w:rPr>
          <w:bCs/>
          <w:sz w:val="28"/>
          <w:szCs w:val="28"/>
          <w:lang w:val="ru-RU" w:eastAsia="ro-RO"/>
        </w:rPr>
        <w:t>ий</w:t>
      </w:r>
      <w:r w:rsidRPr="00917DBE">
        <w:rPr>
          <w:bCs/>
          <w:sz w:val="28"/>
          <w:szCs w:val="28"/>
          <w:lang w:val="ru-RU" w:eastAsia="ro-RO"/>
        </w:rPr>
        <w:t xml:space="preserve"> рын</w:t>
      </w:r>
      <w:r>
        <w:rPr>
          <w:bCs/>
          <w:sz w:val="28"/>
          <w:szCs w:val="28"/>
          <w:lang w:val="ru-RU" w:eastAsia="ro-RO"/>
        </w:rPr>
        <w:t>о</w:t>
      </w:r>
      <w:r w:rsidRPr="00917DBE">
        <w:rPr>
          <w:bCs/>
          <w:sz w:val="28"/>
          <w:szCs w:val="28"/>
          <w:lang w:val="ru-RU" w:eastAsia="ro-RO"/>
        </w:rPr>
        <w:t>к.</w:t>
      </w:r>
    </w:p>
    <w:p w:rsidR="002D5017" w:rsidRPr="00917DBE" w:rsidRDefault="002D5017" w:rsidP="002D5017">
      <w:pPr>
        <w:shd w:val="clear" w:color="auto" w:fill="FFFFFF"/>
        <w:tabs>
          <w:tab w:val="left" w:pos="266"/>
        </w:tabs>
        <w:rPr>
          <w:bCs/>
          <w:sz w:val="28"/>
          <w:szCs w:val="28"/>
          <w:lang w:val="ru-RU" w:eastAsia="ro-RO"/>
        </w:rPr>
      </w:pPr>
      <w:r>
        <w:rPr>
          <w:bCs/>
          <w:sz w:val="28"/>
          <w:szCs w:val="28"/>
          <w:lang w:val="ru-RU" w:eastAsia="ro-RO"/>
        </w:rPr>
        <w:t>Таким образом, ч</w:t>
      </w:r>
      <w:r w:rsidRPr="00917DBE">
        <w:rPr>
          <w:bCs/>
          <w:sz w:val="28"/>
          <w:szCs w:val="28"/>
          <w:lang w:val="ru-RU" w:eastAsia="ro-RO"/>
        </w:rPr>
        <w:t xml:space="preserve">еткие </w:t>
      </w:r>
      <w:r>
        <w:rPr>
          <w:bCs/>
          <w:sz w:val="28"/>
          <w:szCs w:val="28"/>
          <w:lang w:val="ru-RU" w:eastAsia="ro-RO"/>
        </w:rPr>
        <w:t>направления</w:t>
      </w:r>
      <w:r w:rsidRPr="00917DBE">
        <w:rPr>
          <w:bCs/>
          <w:sz w:val="28"/>
          <w:szCs w:val="28"/>
          <w:lang w:val="ru-RU" w:eastAsia="ro-RO"/>
        </w:rPr>
        <w:t xml:space="preserve"> действий, которые </w:t>
      </w:r>
      <w:r>
        <w:rPr>
          <w:bCs/>
          <w:sz w:val="28"/>
          <w:szCs w:val="28"/>
          <w:lang w:val="ru-RU" w:eastAsia="ro-RO"/>
        </w:rPr>
        <w:t>охватывают</w:t>
      </w:r>
      <w:r w:rsidRPr="00917DBE">
        <w:rPr>
          <w:bCs/>
          <w:sz w:val="28"/>
          <w:szCs w:val="28"/>
          <w:lang w:val="ru-RU" w:eastAsia="ro-RO"/>
        </w:rPr>
        <w:t xml:space="preserve"> б</w:t>
      </w:r>
      <w:r w:rsidRPr="00917DBE">
        <w:rPr>
          <w:bCs/>
          <w:sz w:val="28"/>
          <w:szCs w:val="28"/>
          <w:lang w:val="ru-RU" w:eastAsia="ro-RO"/>
        </w:rPr>
        <w:t>о</w:t>
      </w:r>
      <w:r w:rsidRPr="00917DBE">
        <w:rPr>
          <w:bCs/>
          <w:sz w:val="28"/>
          <w:szCs w:val="28"/>
          <w:lang w:val="ru-RU" w:eastAsia="ro-RO"/>
        </w:rPr>
        <w:t>лее 60 мер, были включены во всеобъемлющий документ</w:t>
      </w:r>
      <w:r>
        <w:rPr>
          <w:bCs/>
          <w:sz w:val="28"/>
          <w:szCs w:val="28"/>
          <w:lang w:val="ru-RU" w:eastAsia="ro-RO"/>
        </w:rPr>
        <w:t xml:space="preserve"> по</w:t>
      </w:r>
      <w:r w:rsidRPr="00917DBE">
        <w:rPr>
          <w:bCs/>
          <w:sz w:val="28"/>
          <w:szCs w:val="28"/>
          <w:lang w:val="ru-RU" w:eastAsia="ro-RO"/>
        </w:rPr>
        <w:t xml:space="preserve"> развити</w:t>
      </w:r>
      <w:r>
        <w:rPr>
          <w:bCs/>
          <w:sz w:val="28"/>
          <w:szCs w:val="28"/>
          <w:lang w:val="ru-RU" w:eastAsia="ro-RO"/>
        </w:rPr>
        <w:t>ю</w:t>
      </w:r>
      <w:r w:rsidRPr="00917DBE">
        <w:rPr>
          <w:bCs/>
          <w:sz w:val="28"/>
          <w:szCs w:val="28"/>
          <w:lang w:val="ru-RU" w:eastAsia="ro-RO"/>
        </w:rPr>
        <w:t xml:space="preserve"> неба</w:t>
      </w:r>
      <w:r w:rsidRPr="00917DBE">
        <w:rPr>
          <w:bCs/>
          <w:sz w:val="28"/>
          <w:szCs w:val="28"/>
          <w:lang w:val="ru-RU" w:eastAsia="ro-RO"/>
        </w:rPr>
        <w:t>н</w:t>
      </w:r>
      <w:r w:rsidRPr="00917DBE">
        <w:rPr>
          <w:bCs/>
          <w:sz w:val="28"/>
          <w:szCs w:val="28"/>
          <w:lang w:val="ru-RU" w:eastAsia="ro-RO"/>
        </w:rPr>
        <w:t>ковского финансового рынка в течение следующих пяти лет. В целом Стр</w:t>
      </w:r>
      <w:r w:rsidRPr="00917DBE">
        <w:rPr>
          <w:bCs/>
          <w:sz w:val="28"/>
          <w:szCs w:val="28"/>
          <w:lang w:val="ru-RU" w:eastAsia="ro-RO"/>
        </w:rPr>
        <w:t>а</w:t>
      </w:r>
      <w:r w:rsidRPr="00917DBE">
        <w:rPr>
          <w:bCs/>
          <w:sz w:val="28"/>
          <w:szCs w:val="28"/>
          <w:lang w:val="ru-RU" w:eastAsia="ro-RO"/>
        </w:rPr>
        <w:t xml:space="preserve">тегия отражает унитарное видение и определяет цели, связанные с развитием данного рынка, будучи дополнена/конкретизирована </w:t>
      </w:r>
      <w:r>
        <w:rPr>
          <w:bCs/>
          <w:sz w:val="28"/>
          <w:szCs w:val="28"/>
          <w:lang w:val="ru-RU" w:eastAsia="ro-RO"/>
        </w:rPr>
        <w:t>П</w:t>
      </w:r>
      <w:r w:rsidRPr="00917DBE">
        <w:rPr>
          <w:bCs/>
          <w:sz w:val="28"/>
          <w:szCs w:val="28"/>
          <w:lang w:val="ru-RU" w:eastAsia="ro-RO"/>
        </w:rPr>
        <w:t>ланом действий, кот</w:t>
      </w:r>
      <w:r w:rsidRPr="00917DBE">
        <w:rPr>
          <w:bCs/>
          <w:sz w:val="28"/>
          <w:szCs w:val="28"/>
          <w:lang w:val="ru-RU" w:eastAsia="ro-RO"/>
        </w:rPr>
        <w:t>о</w:t>
      </w:r>
      <w:r w:rsidRPr="00917DBE">
        <w:rPr>
          <w:bCs/>
          <w:sz w:val="28"/>
          <w:szCs w:val="28"/>
          <w:lang w:val="ru-RU" w:eastAsia="ro-RO"/>
        </w:rPr>
        <w:t xml:space="preserve">рый четко определяет цели, последовательность реформ и обязанностей, с </w:t>
      </w:r>
      <w:proofErr w:type="gramStart"/>
      <w:r w:rsidRPr="00917DBE">
        <w:rPr>
          <w:bCs/>
          <w:sz w:val="28"/>
          <w:szCs w:val="28"/>
          <w:lang w:val="ru-RU" w:eastAsia="ro-RO"/>
        </w:rPr>
        <w:t>тем</w:t>
      </w:r>
      <w:proofErr w:type="gramEnd"/>
      <w:r w:rsidRPr="00917DBE">
        <w:rPr>
          <w:bCs/>
          <w:sz w:val="28"/>
          <w:szCs w:val="28"/>
          <w:lang w:val="ru-RU" w:eastAsia="ro-RO"/>
        </w:rPr>
        <w:t xml:space="preserve"> чтобы они были реализованы </w:t>
      </w:r>
      <w:r>
        <w:rPr>
          <w:bCs/>
          <w:sz w:val="28"/>
          <w:szCs w:val="28"/>
          <w:lang w:val="ru-RU" w:eastAsia="ro-RO"/>
        </w:rPr>
        <w:t>до</w:t>
      </w:r>
      <w:r w:rsidRPr="00917DBE">
        <w:rPr>
          <w:bCs/>
          <w:sz w:val="28"/>
          <w:szCs w:val="28"/>
          <w:lang w:val="ru-RU" w:eastAsia="ro-RO"/>
        </w:rPr>
        <w:t xml:space="preserve"> 2022 год</w:t>
      </w:r>
      <w:r>
        <w:rPr>
          <w:bCs/>
          <w:sz w:val="28"/>
          <w:szCs w:val="28"/>
          <w:lang w:val="ru-RU" w:eastAsia="ro-RO"/>
        </w:rPr>
        <w:t>а</w:t>
      </w:r>
      <w:r w:rsidRPr="00917DBE">
        <w:rPr>
          <w:bCs/>
          <w:sz w:val="28"/>
          <w:szCs w:val="28"/>
          <w:lang w:val="ru-RU" w:eastAsia="ro-RO"/>
        </w:rPr>
        <w:t xml:space="preserve"> и которые вытекают</w:t>
      </w:r>
      <w:r>
        <w:rPr>
          <w:bCs/>
          <w:sz w:val="28"/>
          <w:szCs w:val="28"/>
          <w:lang w:val="ru-RU" w:eastAsia="ro-RO"/>
        </w:rPr>
        <w:t xml:space="preserve"> главным образом</w:t>
      </w:r>
      <w:r w:rsidRPr="00917DBE">
        <w:rPr>
          <w:bCs/>
          <w:sz w:val="28"/>
          <w:szCs w:val="28"/>
          <w:lang w:val="ru-RU" w:eastAsia="ro-RO"/>
        </w:rPr>
        <w:t xml:space="preserve"> из обязательств страны, взятых Соглашени</w:t>
      </w:r>
      <w:r>
        <w:rPr>
          <w:bCs/>
          <w:sz w:val="28"/>
          <w:szCs w:val="28"/>
          <w:lang w:val="ru-RU" w:eastAsia="ro-RO"/>
        </w:rPr>
        <w:t>ем</w:t>
      </w:r>
      <w:r w:rsidRPr="00917DBE">
        <w:rPr>
          <w:bCs/>
          <w:sz w:val="28"/>
          <w:szCs w:val="28"/>
          <w:lang w:val="ru-RU" w:eastAsia="ro-RO"/>
        </w:rPr>
        <w:t xml:space="preserve"> об ассоциации между Республикой Молдова, с одной стороны, и Европейским союзом, Европейским сообществом по </w:t>
      </w:r>
      <w:proofErr w:type="gramStart"/>
      <w:r w:rsidRPr="00917DBE">
        <w:rPr>
          <w:bCs/>
          <w:sz w:val="28"/>
          <w:szCs w:val="28"/>
          <w:lang w:val="ru-RU" w:eastAsia="ro-RO"/>
        </w:rPr>
        <w:t>атомной энергии и их государствами-членами – с др</w:t>
      </w:r>
      <w:r w:rsidRPr="00917DBE">
        <w:rPr>
          <w:bCs/>
          <w:sz w:val="28"/>
          <w:szCs w:val="28"/>
          <w:lang w:val="ru-RU" w:eastAsia="ro-RO"/>
        </w:rPr>
        <w:t>у</w:t>
      </w:r>
      <w:r w:rsidRPr="00917DBE">
        <w:rPr>
          <w:bCs/>
          <w:sz w:val="28"/>
          <w:szCs w:val="28"/>
          <w:lang w:val="ru-RU" w:eastAsia="ro-RO"/>
        </w:rPr>
        <w:t xml:space="preserve">гой (Соглашение об ассоциации между </w:t>
      </w:r>
      <w:r>
        <w:rPr>
          <w:bCs/>
          <w:sz w:val="28"/>
          <w:szCs w:val="28"/>
          <w:lang w:val="ru-RU" w:eastAsia="ro-RO"/>
        </w:rPr>
        <w:t xml:space="preserve">РМ и </w:t>
      </w:r>
      <w:r w:rsidRPr="00917DBE">
        <w:rPr>
          <w:bCs/>
          <w:sz w:val="28"/>
          <w:szCs w:val="28"/>
          <w:lang w:val="ru-RU" w:eastAsia="ro-RO"/>
        </w:rPr>
        <w:t xml:space="preserve">ЕС). </w:t>
      </w:r>
      <w:proofErr w:type="gramEnd"/>
    </w:p>
    <w:p w:rsidR="002D5017" w:rsidRPr="00917DBE" w:rsidRDefault="002D5017" w:rsidP="002D5017">
      <w:pPr>
        <w:shd w:val="clear" w:color="auto" w:fill="FFFFFF"/>
        <w:tabs>
          <w:tab w:val="left" w:pos="266"/>
        </w:tabs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 xml:space="preserve">С этой точки зрения </w:t>
      </w:r>
      <w:r>
        <w:rPr>
          <w:bCs/>
          <w:sz w:val="28"/>
          <w:szCs w:val="28"/>
          <w:lang w:val="ru-RU" w:eastAsia="ro-RO"/>
        </w:rPr>
        <w:t>настоящий пр</w:t>
      </w:r>
      <w:r w:rsidRPr="00917DBE">
        <w:rPr>
          <w:bCs/>
          <w:sz w:val="28"/>
          <w:szCs w:val="28"/>
          <w:lang w:val="ru-RU" w:eastAsia="ro-RO"/>
        </w:rPr>
        <w:t xml:space="preserve">ограммный документ </w:t>
      </w:r>
      <w:r>
        <w:rPr>
          <w:bCs/>
          <w:sz w:val="28"/>
          <w:szCs w:val="28"/>
          <w:lang w:val="ru-RU" w:eastAsia="ro-RO"/>
        </w:rPr>
        <w:t>сосредоточен</w:t>
      </w:r>
      <w:r w:rsidRPr="00917DBE">
        <w:rPr>
          <w:bCs/>
          <w:sz w:val="28"/>
          <w:szCs w:val="28"/>
          <w:lang w:val="ru-RU" w:eastAsia="ro-RO"/>
        </w:rPr>
        <w:t xml:space="preserve"> на следующих направлениях:</w:t>
      </w:r>
    </w:p>
    <w:p w:rsidR="002D5017" w:rsidRPr="00917DBE" w:rsidRDefault="002D5017" w:rsidP="002D5017">
      <w:pPr>
        <w:shd w:val="clear" w:color="auto" w:fill="FFFFFF"/>
        <w:tabs>
          <w:tab w:val="left" w:pos="266"/>
        </w:tabs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lastRenderedPageBreak/>
        <w:t xml:space="preserve">а) разработка и внедрение нормативной базы, </w:t>
      </w:r>
      <w:r>
        <w:rPr>
          <w:bCs/>
          <w:sz w:val="28"/>
          <w:szCs w:val="28"/>
          <w:lang w:val="ru-RU" w:eastAsia="ro-RO"/>
        </w:rPr>
        <w:t>в которую</w:t>
      </w:r>
      <w:r w:rsidRPr="00917DBE">
        <w:rPr>
          <w:bCs/>
          <w:sz w:val="28"/>
          <w:szCs w:val="28"/>
          <w:lang w:val="ru-RU" w:eastAsia="ro-RO"/>
        </w:rPr>
        <w:t xml:space="preserve"> перенесен</w:t>
      </w:r>
      <w:r>
        <w:rPr>
          <w:bCs/>
          <w:sz w:val="28"/>
          <w:szCs w:val="28"/>
          <w:lang w:val="ru-RU" w:eastAsia="ro-RO"/>
        </w:rPr>
        <w:t>ы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r>
        <w:rPr>
          <w:bCs/>
          <w:sz w:val="28"/>
          <w:szCs w:val="28"/>
          <w:lang w:val="ru-RU" w:eastAsia="ro-RO"/>
        </w:rPr>
        <w:t>положения</w:t>
      </w:r>
      <w:r w:rsidRPr="00917DBE">
        <w:rPr>
          <w:bCs/>
          <w:sz w:val="28"/>
          <w:szCs w:val="28"/>
          <w:lang w:val="ru-RU" w:eastAsia="ro-RO"/>
        </w:rPr>
        <w:t xml:space="preserve"> законодательства </w:t>
      </w:r>
      <w:r>
        <w:rPr>
          <w:bCs/>
          <w:sz w:val="28"/>
          <w:szCs w:val="28"/>
          <w:lang w:val="ru-RU" w:eastAsia="ro-RO"/>
        </w:rPr>
        <w:t xml:space="preserve">Европейского </w:t>
      </w:r>
      <w:r w:rsidRPr="00917DBE">
        <w:rPr>
          <w:bCs/>
          <w:sz w:val="28"/>
          <w:szCs w:val="28"/>
          <w:lang w:val="ru-RU" w:eastAsia="ro-RO"/>
        </w:rPr>
        <w:t>С</w:t>
      </w:r>
      <w:r>
        <w:rPr>
          <w:bCs/>
          <w:sz w:val="28"/>
          <w:szCs w:val="28"/>
          <w:lang w:val="ru-RU" w:eastAsia="ro-RO"/>
        </w:rPr>
        <w:t>ообщества</w:t>
      </w:r>
      <w:r w:rsidRPr="00917DBE">
        <w:rPr>
          <w:bCs/>
          <w:sz w:val="28"/>
          <w:szCs w:val="28"/>
          <w:lang w:val="ru-RU" w:eastAsia="ro-RO"/>
        </w:rPr>
        <w:t xml:space="preserve">, </w:t>
      </w:r>
      <w:r>
        <w:rPr>
          <w:bCs/>
          <w:sz w:val="28"/>
          <w:szCs w:val="28"/>
          <w:lang w:val="ru-RU" w:eastAsia="ro-RO"/>
        </w:rPr>
        <w:t xml:space="preserve">что </w:t>
      </w:r>
      <w:r w:rsidRPr="00917DBE">
        <w:rPr>
          <w:bCs/>
          <w:sz w:val="28"/>
          <w:szCs w:val="28"/>
          <w:lang w:val="ru-RU" w:eastAsia="ro-RO"/>
        </w:rPr>
        <w:t>позволит учас</w:t>
      </w:r>
      <w:r w:rsidRPr="00917DBE">
        <w:rPr>
          <w:bCs/>
          <w:sz w:val="28"/>
          <w:szCs w:val="28"/>
          <w:lang w:val="ru-RU" w:eastAsia="ro-RO"/>
        </w:rPr>
        <w:t>т</w:t>
      </w:r>
      <w:r w:rsidRPr="00917DBE">
        <w:rPr>
          <w:bCs/>
          <w:sz w:val="28"/>
          <w:szCs w:val="28"/>
          <w:lang w:val="ru-RU" w:eastAsia="ro-RO"/>
        </w:rPr>
        <w:t>никам рынка и инвесторам воспользоваться преимуществами единого евр</w:t>
      </w:r>
      <w:r w:rsidRPr="00917DBE">
        <w:rPr>
          <w:bCs/>
          <w:sz w:val="28"/>
          <w:szCs w:val="28"/>
          <w:lang w:val="ru-RU" w:eastAsia="ro-RO"/>
        </w:rPr>
        <w:t>о</w:t>
      </w:r>
      <w:r w:rsidRPr="00917DBE">
        <w:rPr>
          <w:bCs/>
          <w:sz w:val="28"/>
          <w:szCs w:val="28"/>
          <w:lang w:val="ru-RU" w:eastAsia="ro-RO"/>
        </w:rPr>
        <w:t>пейского рынка;</w:t>
      </w:r>
    </w:p>
    <w:p w:rsidR="002D5017" w:rsidRPr="00917DBE" w:rsidRDefault="002D5017" w:rsidP="002D5017">
      <w:pPr>
        <w:shd w:val="clear" w:color="auto" w:fill="FFFFFF"/>
        <w:tabs>
          <w:tab w:val="left" w:pos="266"/>
        </w:tabs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>b) повышение эффективности надзора</w:t>
      </w:r>
      <w:r>
        <w:rPr>
          <w:bCs/>
          <w:sz w:val="28"/>
          <w:szCs w:val="28"/>
          <w:lang w:val="ru-RU" w:eastAsia="ro-RO"/>
        </w:rPr>
        <w:t xml:space="preserve"> за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r>
        <w:rPr>
          <w:bCs/>
          <w:sz w:val="28"/>
          <w:szCs w:val="28"/>
          <w:lang w:val="ru-RU" w:eastAsia="ro-RO"/>
        </w:rPr>
        <w:t xml:space="preserve">небанковским финансовым рынком </w:t>
      </w:r>
      <w:r w:rsidRPr="00917DBE">
        <w:rPr>
          <w:bCs/>
          <w:sz w:val="28"/>
          <w:szCs w:val="28"/>
          <w:lang w:val="ru-RU" w:eastAsia="ro-RO"/>
        </w:rPr>
        <w:t>путем перехода к надзору за деятельностью субъектов на основе предотвращения</w:t>
      </w:r>
      <w:r>
        <w:rPr>
          <w:bCs/>
          <w:sz w:val="28"/>
          <w:szCs w:val="28"/>
          <w:lang w:val="ru-RU" w:eastAsia="ro-RO"/>
        </w:rPr>
        <w:t xml:space="preserve"> рисков</w:t>
      </w:r>
      <w:r w:rsidRPr="00917DBE">
        <w:rPr>
          <w:bCs/>
          <w:sz w:val="28"/>
          <w:szCs w:val="28"/>
          <w:lang w:val="ru-RU" w:eastAsia="ro-RO"/>
        </w:rPr>
        <w:t xml:space="preserve"> и управления </w:t>
      </w:r>
      <w:r>
        <w:rPr>
          <w:bCs/>
          <w:sz w:val="28"/>
          <w:szCs w:val="28"/>
          <w:lang w:val="ru-RU" w:eastAsia="ro-RO"/>
        </w:rPr>
        <w:t>и</w:t>
      </w:r>
      <w:r w:rsidRPr="00917DBE">
        <w:rPr>
          <w:bCs/>
          <w:sz w:val="28"/>
          <w:szCs w:val="28"/>
          <w:lang w:val="ru-RU" w:eastAsia="ro-RO"/>
        </w:rPr>
        <w:t>ми;</w:t>
      </w:r>
    </w:p>
    <w:p w:rsidR="002D5017" w:rsidRPr="00917DBE" w:rsidRDefault="002D5017" w:rsidP="002D5017">
      <w:pPr>
        <w:shd w:val="clear" w:color="auto" w:fill="FFFFFF"/>
        <w:tabs>
          <w:tab w:val="left" w:pos="266"/>
        </w:tabs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 xml:space="preserve">c) повышение </w:t>
      </w:r>
      <w:r>
        <w:rPr>
          <w:bCs/>
          <w:sz w:val="28"/>
          <w:szCs w:val="28"/>
          <w:lang w:val="ru-RU" w:eastAsia="ro-RO"/>
        </w:rPr>
        <w:t xml:space="preserve">уровня </w:t>
      </w:r>
      <w:r w:rsidRPr="00917DBE">
        <w:rPr>
          <w:bCs/>
          <w:sz w:val="28"/>
          <w:szCs w:val="28"/>
          <w:lang w:val="ru-RU" w:eastAsia="ro-RO"/>
        </w:rPr>
        <w:t xml:space="preserve">финансовой культуры населения в отношении услуг и инструментов небанковского финансового рынка и </w:t>
      </w:r>
      <w:r>
        <w:rPr>
          <w:bCs/>
          <w:sz w:val="28"/>
          <w:szCs w:val="28"/>
          <w:lang w:val="ru-RU" w:eastAsia="ro-RO"/>
        </w:rPr>
        <w:t>повышение</w:t>
      </w:r>
      <w:r w:rsidRPr="00917DBE">
        <w:rPr>
          <w:bCs/>
          <w:sz w:val="28"/>
          <w:szCs w:val="28"/>
          <w:lang w:val="ru-RU" w:eastAsia="ro-RO"/>
        </w:rPr>
        <w:t xml:space="preserve"> уро</w:t>
      </w:r>
      <w:r w:rsidRPr="00917DBE">
        <w:rPr>
          <w:bCs/>
          <w:sz w:val="28"/>
          <w:szCs w:val="28"/>
          <w:lang w:val="ru-RU" w:eastAsia="ro-RO"/>
        </w:rPr>
        <w:t>в</w:t>
      </w:r>
      <w:r w:rsidRPr="00917DBE">
        <w:rPr>
          <w:bCs/>
          <w:sz w:val="28"/>
          <w:szCs w:val="28"/>
          <w:lang w:val="ru-RU" w:eastAsia="ro-RO"/>
        </w:rPr>
        <w:t>ня доверия потребител</w:t>
      </w:r>
      <w:r>
        <w:rPr>
          <w:bCs/>
          <w:sz w:val="28"/>
          <w:szCs w:val="28"/>
          <w:lang w:val="ru-RU" w:eastAsia="ro-RO"/>
        </w:rPr>
        <w:t>я</w:t>
      </w:r>
      <w:r w:rsidRPr="00917DBE">
        <w:rPr>
          <w:bCs/>
          <w:sz w:val="28"/>
          <w:szCs w:val="28"/>
          <w:lang w:val="ru-RU" w:eastAsia="ro-RO"/>
        </w:rPr>
        <w:t xml:space="preserve">, обеспечив </w:t>
      </w:r>
      <w:r>
        <w:rPr>
          <w:bCs/>
          <w:sz w:val="28"/>
          <w:szCs w:val="28"/>
          <w:lang w:val="ru-RU" w:eastAsia="ro-RO"/>
        </w:rPr>
        <w:t>его</w:t>
      </w:r>
      <w:r w:rsidRPr="00917DBE">
        <w:rPr>
          <w:bCs/>
          <w:sz w:val="28"/>
          <w:szCs w:val="28"/>
          <w:lang w:val="ru-RU" w:eastAsia="ro-RO"/>
        </w:rPr>
        <w:t xml:space="preserve"> защиту;</w:t>
      </w:r>
    </w:p>
    <w:p w:rsidR="002D5017" w:rsidRPr="00917DBE" w:rsidRDefault="002D5017" w:rsidP="002D5017">
      <w:pPr>
        <w:shd w:val="clear" w:color="auto" w:fill="FFFFFF"/>
        <w:tabs>
          <w:tab w:val="left" w:pos="266"/>
        </w:tabs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>d) развитие и укрепление институционального и операционного поте</w:t>
      </w:r>
      <w:r w:rsidRPr="00917DBE">
        <w:rPr>
          <w:bCs/>
          <w:sz w:val="28"/>
          <w:szCs w:val="28"/>
          <w:lang w:val="ru-RU" w:eastAsia="ro-RO"/>
        </w:rPr>
        <w:t>н</w:t>
      </w:r>
      <w:r w:rsidRPr="00917DBE">
        <w:rPr>
          <w:bCs/>
          <w:sz w:val="28"/>
          <w:szCs w:val="28"/>
          <w:lang w:val="ru-RU" w:eastAsia="ro-RO"/>
        </w:rPr>
        <w:t>циала НКФР для обеспечения управления на основе эффективности.</w:t>
      </w: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 xml:space="preserve">Основными </w:t>
      </w:r>
      <w:r>
        <w:rPr>
          <w:bCs/>
          <w:sz w:val="28"/>
          <w:szCs w:val="28"/>
          <w:lang w:val="ru-RU" w:eastAsia="ro-RO"/>
        </w:rPr>
        <w:t>ориентирами</w:t>
      </w:r>
      <w:r w:rsidRPr="00917DBE">
        <w:rPr>
          <w:bCs/>
          <w:sz w:val="28"/>
          <w:szCs w:val="28"/>
          <w:lang w:val="ru-RU" w:eastAsia="ro-RO"/>
        </w:rPr>
        <w:t xml:space="preserve"> и инициативами Стратегии является решение ключевых задач, которые в конечном итоге прив</w:t>
      </w:r>
      <w:r>
        <w:rPr>
          <w:bCs/>
          <w:sz w:val="28"/>
          <w:szCs w:val="28"/>
          <w:lang w:val="ru-RU" w:eastAsia="ro-RO"/>
        </w:rPr>
        <w:t>е</w:t>
      </w:r>
      <w:r w:rsidRPr="00917DBE">
        <w:rPr>
          <w:bCs/>
          <w:sz w:val="28"/>
          <w:szCs w:val="28"/>
          <w:lang w:val="ru-RU" w:eastAsia="ro-RO"/>
        </w:rPr>
        <w:t>д</w:t>
      </w:r>
      <w:r>
        <w:rPr>
          <w:bCs/>
          <w:sz w:val="28"/>
          <w:szCs w:val="28"/>
          <w:lang w:val="ru-RU" w:eastAsia="ro-RO"/>
        </w:rPr>
        <w:t>у</w:t>
      </w:r>
      <w:r w:rsidRPr="00917DBE">
        <w:rPr>
          <w:bCs/>
          <w:sz w:val="28"/>
          <w:szCs w:val="28"/>
          <w:lang w:val="ru-RU" w:eastAsia="ro-RO"/>
        </w:rPr>
        <w:t>т к более широкому и эффективному применению финансовой инженерии для привлечения частн</w:t>
      </w:r>
      <w:r w:rsidRPr="00917DBE">
        <w:rPr>
          <w:bCs/>
          <w:sz w:val="28"/>
          <w:szCs w:val="28"/>
          <w:lang w:val="ru-RU" w:eastAsia="ro-RO"/>
        </w:rPr>
        <w:t>о</w:t>
      </w:r>
      <w:r w:rsidRPr="00917DBE">
        <w:rPr>
          <w:bCs/>
          <w:sz w:val="28"/>
          <w:szCs w:val="28"/>
          <w:lang w:val="ru-RU" w:eastAsia="ro-RO"/>
        </w:rPr>
        <w:t>го капитала и к укреплению экономической конкурентоспособности страны.</w:t>
      </w:r>
    </w:p>
    <w:p w:rsidR="002D5017" w:rsidRPr="00917DBE" w:rsidRDefault="002D5017" w:rsidP="002D5017">
      <w:pPr>
        <w:pStyle w:val="ListParagraph"/>
        <w:tabs>
          <w:tab w:val="left" w:pos="266"/>
          <w:tab w:val="left" w:pos="567"/>
        </w:tabs>
        <w:ind w:left="0" w:firstLine="709"/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Настоящий документ представляет собой комплексное видение на сл</w:t>
      </w:r>
      <w:r w:rsidRPr="00917DBE">
        <w:rPr>
          <w:sz w:val="28"/>
          <w:szCs w:val="28"/>
          <w:lang w:val="ru-RU"/>
        </w:rPr>
        <w:t>е</w:t>
      </w:r>
      <w:r w:rsidRPr="00917DBE">
        <w:rPr>
          <w:sz w:val="28"/>
          <w:szCs w:val="28"/>
          <w:lang w:val="ru-RU"/>
        </w:rPr>
        <w:t xml:space="preserve">дующие </w:t>
      </w:r>
      <w:r>
        <w:rPr>
          <w:sz w:val="28"/>
          <w:szCs w:val="28"/>
          <w:lang w:val="ru-RU"/>
        </w:rPr>
        <w:t>пять</w:t>
      </w:r>
      <w:r w:rsidRPr="00917DBE">
        <w:rPr>
          <w:sz w:val="28"/>
          <w:szCs w:val="28"/>
          <w:lang w:val="ru-RU"/>
        </w:rPr>
        <w:t xml:space="preserve"> лет создания интегрированной </w:t>
      </w:r>
      <w:r>
        <w:rPr>
          <w:sz w:val="28"/>
          <w:szCs w:val="28"/>
          <w:lang w:val="ru-RU"/>
        </w:rPr>
        <w:t>базы</w:t>
      </w:r>
      <w:r w:rsidRPr="00917DBE">
        <w:rPr>
          <w:sz w:val="28"/>
          <w:szCs w:val="28"/>
          <w:lang w:val="ru-RU"/>
        </w:rPr>
        <w:t xml:space="preserve"> для деятельности и ко</w:t>
      </w:r>
      <w:r w:rsidRPr="00917DBE">
        <w:rPr>
          <w:sz w:val="28"/>
          <w:szCs w:val="28"/>
          <w:lang w:val="ru-RU"/>
        </w:rPr>
        <w:t>н</w:t>
      </w:r>
      <w:r w:rsidRPr="00917DBE">
        <w:rPr>
          <w:sz w:val="28"/>
          <w:szCs w:val="28"/>
          <w:lang w:val="ru-RU"/>
        </w:rPr>
        <w:t>троля операторов и операций небанковско</w:t>
      </w:r>
      <w:r>
        <w:rPr>
          <w:sz w:val="28"/>
          <w:szCs w:val="28"/>
          <w:lang w:val="ru-RU"/>
        </w:rPr>
        <w:t>го</w:t>
      </w:r>
      <w:r w:rsidRPr="00917DBE">
        <w:rPr>
          <w:sz w:val="28"/>
          <w:szCs w:val="28"/>
          <w:lang w:val="ru-RU"/>
        </w:rPr>
        <w:t xml:space="preserve"> финансово</w:t>
      </w:r>
      <w:r>
        <w:rPr>
          <w:sz w:val="28"/>
          <w:szCs w:val="28"/>
          <w:lang w:val="ru-RU"/>
        </w:rPr>
        <w:t>го</w:t>
      </w:r>
      <w:r w:rsidRPr="00917DBE">
        <w:rPr>
          <w:sz w:val="28"/>
          <w:szCs w:val="28"/>
          <w:lang w:val="ru-RU"/>
        </w:rPr>
        <w:t xml:space="preserve"> рынк</w:t>
      </w:r>
      <w:r>
        <w:rPr>
          <w:sz w:val="28"/>
          <w:szCs w:val="28"/>
          <w:lang w:val="ru-RU"/>
        </w:rPr>
        <w:t>а</w:t>
      </w:r>
      <w:r w:rsidRPr="00917DBE">
        <w:rPr>
          <w:sz w:val="28"/>
          <w:szCs w:val="28"/>
          <w:lang w:val="ru-RU"/>
        </w:rPr>
        <w:t>, способству</w:t>
      </w:r>
      <w:r>
        <w:rPr>
          <w:sz w:val="28"/>
          <w:szCs w:val="28"/>
          <w:lang w:val="ru-RU"/>
        </w:rPr>
        <w:t>ющей</w:t>
      </w:r>
      <w:r w:rsidRPr="00917DBE">
        <w:rPr>
          <w:sz w:val="28"/>
          <w:szCs w:val="28"/>
          <w:lang w:val="ru-RU"/>
        </w:rPr>
        <w:t xml:space="preserve"> ее стабильности и устойчивому развитию, отражающе</w:t>
      </w:r>
      <w:r>
        <w:rPr>
          <w:sz w:val="28"/>
          <w:szCs w:val="28"/>
          <w:lang w:val="ru-RU"/>
        </w:rPr>
        <w:t>й</w:t>
      </w:r>
      <w:r w:rsidRPr="00917DBE">
        <w:rPr>
          <w:sz w:val="28"/>
          <w:szCs w:val="28"/>
          <w:lang w:val="ru-RU"/>
        </w:rPr>
        <w:t xml:space="preserve"> прозра</w:t>
      </w:r>
      <w:r w:rsidRPr="00917DBE">
        <w:rPr>
          <w:sz w:val="28"/>
          <w:szCs w:val="28"/>
          <w:lang w:val="ru-RU"/>
        </w:rPr>
        <w:t>ч</w:t>
      </w:r>
      <w:r w:rsidRPr="00917DBE">
        <w:rPr>
          <w:sz w:val="28"/>
          <w:szCs w:val="28"/>
          <w:lang w:val="ru-RU"/>
        </w:rPr>
        <w:t>ность и ответственность НКФР в отношени</w:t>
      </w:r>
      <w:r>
        <w:rPr>
          <w:sz w:val="28"/>
          <w:szCs w:val="28"/>
          <w:lang w:val="ru-RU"/>
        </w:rPr>
        <w:t>ях с</w:t>
      </w:r>
      <w:r w:rsidRPr="00917DBE">
        <w:rPr>
          <w:sz w:val="28"/>
          <w:szCs w:val="28"/>
          <w:lang w:val="ru-RU"/>
        </w:rPr>
        <w:t xml:space="preserve"> контролируемы</w:t>
      </w:r>
      <w:r>
        <w:rPr>
          <w:sz w:val="28"/>
          <w:szCs w:val="28"/>
          <w:lang w:val="ru-RU"/>
        </w:rPr>
        <w:t>ми</w:t>
      </w:r>
      <w:r w:rsidRPr="00917DBE">
        <w:rPr>
          <w:sz w:val="28"/>
          <w:szCs w:val="28"/>
          <w:lang w:val="ru-RU"/>
        </w:rPr>
        <w:t xml:space="preserve"> субъект</w:t>
      </w:r>
      <w:r>
        <w:rPr>
          <w:sz w:val="28"/>
          <w:szCs w:val="28"/>
          <w:lang w:val="ru-RU"/>
        </w:rPr>
        <w:t>ами</w:t>
      </w:r>
      <w:r w:rsidRPr="00917DBE">
        <w:rPr>
          <w:sz w:val="28"/>
          <w:szCs w:val="28"/>
          <w:lang w:val="ru-RU"/>
        </w:rPr>
        <w:t>, связыва</w:t>
      </w:r>
      <w:r>
        <w:rPr>
          <w:sz w:val="28"/>
          <w:szCs w:val="28"/>
          <w:lang w:val="ru-RU"/>
        </w:rPr>
        <w:t>ющие</w:t>
      </w:r>
      <w:r w:rsidRPr="00917DBE">
        <w:rPr>
          <w:sz w:val="28"/>
          <w:szCs w:val="28"/>
          <w:lang w:val="ru-RU"/>
        </w:rPr>
        <w:t xml:space="preserve"> конкретные действия орган</w:t>
      </w:r>
      <w:r>
        <w:rPr>
          <w:sz w:val="28"/>
          <w:szCs w:val="28"/>
          <w:lang w:val="ru-RU"/>
        </w:rPr>
        <w:t>ов</w:t>
      </w:r>
      <w:r w:rsidRPr="00917DBE"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>реализацией</w:t>
      </w:r>
      <w:r w:rsidRPr="00917DBE">
        <w:rPr>
          <w:sz w:val="28"/>
          <w:szCs w:val="28"/>
          <w:lang w:val="ru-RU"/>
        </w:rPr>
        <w:t xml:space="preserve"> стратегич</w:t>
      </w:r>
      <w:r w:rsidRPr="00917DBE">
        <w:rPr>
          <w:sz w:val="28"/>
          <w:szCs w:val="28"/>
          <w:lang w:val="ru-RU"/>
        </w:rPr>
        <w:t>е</w:t>
      </w:r>
      <w:r w:rsidRPr="00917DBE">
        <w:rPr>
          <w:sz w:val="28"/>
          <w:szCs w:val="28"/>
          <w:lang w:val="ru-RU"/>
        </w:rPr>
        <w:t>ских целей.</w:t>
      </w: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  <w:proofErr w:type="gramStart"/>
      <w:r w:rsidRPr="00917DBE">
        <w:rPr>
          <w:sz w:val="28"/>
          <w:szCs w:val="28"/>
          <w:lang w:val="ru-RU" w:eastAsia="ro-RO"/>
        </w:rPr>
        <w:t xml:space="preserve">Миссия НКФР в качестве органа регулирования и надзора </w:t>
      </w:r>
      <w:r>
        <w:rPr>
          <w:sz w:val="28"/>
          <w:szCs w:val="28"/>
          <w:lang w:val="ru-RU" w:eastAsia="ro-RO"/>
        </w:rPr>
        <w:t xml:space="preserve">за </w:t>
      </w:r>
      <w:r w:rsidRPr="00917DBE">
        <w:rPr>
          <w:sz w:val="28"/>
          <w:szCs w:val="28"/>
          <w:lang w:val="ru-RU" w:eastAsia="ro-RO"/>
        </w:rPr>
        <w:t>небанко</w:t>
      </w:r>
      <w:r w:rsidRPr="00917DBE">
        <w:rPr>
          <w:sz w:val="28"/>
          <w:szCs w:val="28"/>
          <w:lang w:val="ru-RU" w:eastAsia="ro-RO"/>
        </w:rPr>
        <w:t>в</w:t>
      </w:r>
      <w:r w:rsidRPr="00917DBE">
        <w:rPr>
          <w:sz w:val="28"/>
          <w:szCs w:val="28"/>
          <w:lang w:val="ru-RU" w:eastAsia="ro-RO"/>
        </w:rPr>
        <w:t>ск</w:t>
      </w:r>
      <w:r>
        <w:rPr>
          <w:sz w:val="28"/>
          <w:szCs w:val="28"/>
          <w:lang w:val="ru-RU" w:eastAsia="ro-RO"/>
        </w:rPr>
        <w:t>ими</w:t>
      </w:r>
      <w:r w:rsidRPr="00917DBE">
        <w:rPr>
          <w:sz w:val="28"/>
          <w:szCs w:val="28"/>
          <w:lang w:val="ru-RU" w:eastAsia="ro-RO"/>
        </w:rPr>
        <w:t xml:space="preserve"> финансов</w:t>
      </w:r>
      <w:r>
        <w:rPr>
          <w:sz w:val="28"/>
          <w:szCs w:val="28"/>
          <w:lang w:val="ru-RU" w:eastAsia="ro-RO"/>
        </w:rPr>
        <w:t>ыми</w:t>
      </w:r>
      <w:r w:rsidRPr="00917DBE">
        <w:rPr>
          <w:sz w:val="28"/>
          <w:szCs w:val="28"/>
          <w:lang w:val="ru-RU" w:eastAsia="ro-RO"/>
        </w:rPr>
        <w:t xml:space="preserve"> рынка</w:t>
      </w:r>
      <w:r>
        <w:rPr>
          <w:sz w:val="28"/>
          <w:szCs w:val="28"/>
          <w:lang w:val="ru-RU" w:eastAsia="ro-RO"/>
        </w:rPr>
        <w:t>ми</w:t>
      </w:r>
      <w:r w:rsidRPr="00917DBE">
        <w:rPr>
          <w:sz w:val="28"/>
          <w:szCs w:val="28"/>
          <w:lang w:val="ru-RU" w:eastAsia="ro-RO"/>
        </w:rPr>
        <w:t xml:space="preserve"> вытекает из квинтэссенции Закона </w:t>
      </w:r>
      <w:r>
        <w:rPr>
          <w:sz w:val="28"/>
          <w:szCs w:val="28"/>
          <w:lang w:val="ru-RU" w:eastAsia="ro-RO"/>
        </w:rPr>
        <w:t>о Наци</w:t>
      </w:r>
      <w:r>
        <w:rPr>
          <w:sz w:val="28"/>
          <w:szCs w:val="28"/>
          <w:lang w:val="ru-RU" w:eastAsia="ro-RO"/>
        </w:rPr>
        <w:t>о</w:t>
      </w:r>
      <w:r>
        <w:rPr>
          <w:sz w:val="28"/>
          <w:szCs w:val="28"/>
          <w:lang w:val="ru-RU" w:eastAsia="ro-RO"/>
        </w:rPr>
        <w:t xml:space="preserve">нальной комиссии по финансовому рынку </w:t>
      </w:r>
      <w:r w:rsidRPr="00917DBE">
        <w:rPr>
          <w:sz w:val="28"/>
          <w:szCs w:val="28"/>
          <w:lang w:val="ru-RU" w:eastAsia="ro-RO"/>
        </w:rPr>
        <w:t>№</w:t>
      </w:r>
      <w:r>
        <w:rPr>
          <w:sz w:val="28"/>
          <w:szCs w:val="28"/>
          <w:lang w:val="ru-RU" w:eastAsia="ro-RO"/>
        </w:rPr>
        <w:t xml:space="preserve"> </w:t>
      </w:r>
      <w:r w:rsidRPr="00917DBE">
        <w:rPr>
          <w:sz w:val="28"/>
          <w:szCs w:val="28"/>
          <w:lang w:val="ru-RU" w:eastAsia="ro-RO"/>
        </w:rPr>
        <w:t>192/1998, который</w:t>
      </w:r>
      <w:r>
        <w:rPr>
          <w:sz w:val="28"/>
          <w:szCs w:val="28"/>
          <w:lang w:val="ru-RU" w:eastAsia="ro-RO"/>
        </w:rPr>
        <w:t xml:space="preserve"> в </w:t>
      </w:r>
      <w:r w:rsidRPr="00917DBE">
        <w:rPr>
          <w:sz w:val="28"/>
          <w:szCs w:val="28"/>
          <w:lang w:val="ru-RU" w:eastAsia="ro-RO"/>
        </w:rPr>
        <w:t xml:space="preserve">статье 3 устанавливает </w:t>
      </w:r>
      <w:r>
        <w:rPr>
          <w:sz w:val="28"/>
          <w:szCs w:val="28"/>
          <w:lang w:val="ru-RU" w:eastAsia="ro-RO"/>
        </w:rPr>
        <w:t xml:space="preserve">ее </w:t>
      </w:r>
      <w:r w:rsidRPr="00917DBE">
        <w:rPr>
          <w:sz w:val="28"/>
          <w:szCs w:val="28"/>
          <w:lang w:val="ru-RU" w:eastAsia="ro-RO"/>
        </w:rPr>
        <w:t xml:space="preserve">основные </w:t>
      </w:r>
      <w:r>
        <w:rPr>
          <w:sz w:val="28"/>
          <w:szCs w:val="28"/>
          <w:lang w:val="ru-RU" w:eastAsia="ro-RO"/>
        </w:rPr>
        <w:t>задачи</w:t>
      </w:r>
      <w:r w:rsidRPr="00917DBE">
        <w:rPr>
          <w:sz w:val="28"/>
          <w:szCs w:val="28"/>
          <w:lang w:val="ru-RU" w:eastAsia="ro-RO"/>
        </w:rPr>
        <w:t>, а именно</w:t>
      </w:r>
      <w:r>
        <w:rPr>
          <w:sz w:val="28"/>
          <w:szCs w:val="28"/>
          <w:lang w:val="ru-RU" w:eastAsia="ro-RO"/>
        </w:rPr>
        <w:t>:</w:t>
      </w:r>
      <w:r w:rsidRPr="00917DBE">
        <w:rPr>
          <w:sz w:val="28"/>
          <w:szCs w:val="28"/>
          <w:lang w:val="ru-RU" w:eastAsia="ro-RO"/>
        </w:rPr>
        <w:t xml:space="preserve"> обеспечение стабильности, пр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>зрачности, безопасности и эффективности небанковского финансового се</w:t>
      </w:r>
      <w:r w:rsidRPr="00917DBE">
        <w:rPr>
          <w:sz w:val="28"/>
          <w:szCs w:val="28"/>
          <w:lang w:val="ru-RU" w:eastAsia="ro-RO"/>
        </w:rPr>
        <w:t>к</w:t>
      </w:r>
      <w:r w:rsidRPr="00917DBE">
        <w:rPr>
          <w:sz w:val="28"/>
          <w:szCs w:val="28"/>
          <w:lang w:val="ru-RU" w:eastAsia="ro-RO"/>
        </w:rPr>
        <w:t>тора, пред</w:t>
      </w:r>
      <w:r>
        <w:rPr>
          <w:sz w:val="28"/>
          <w:szCs w:val="28"/>
          <w:lang w:val="ru-RU" w:eastAsia="ro-RO"/>
        </w:rPr>
        <w:t>упреждение</w:t>
      </w:r>
      <w:r w:rsidRPr="00917DBE">
        <w:rPr>
          <w:sz w:val="28"/>
          <w:szCs w:val="28"/>
          <w:lang w:val="ru-RU" w:eastAsia="ro-RO"/>
        </w:rPr>
        <w:t xml:space="preserve"> системных рисков и манипу</w:t>
      </w:r>
      <w:r>
        <w:rPr>
          <w:sz w:val="28"/>
          <w:szCs w:val="28"/>
          <w:lang w:val="ru-RU" w:eastAsia="ro-RO"/>
        </w:rPr>
        <w:t>лирования</w:t>
      </w:r>
      <w:r w:rsidRPr="00917DBE">
        <w:rPr>
          <w:sz w:val="28"/>
          <w:szCs w:val="28"/>
          <w:lang w:val="ru-RU" w:eastAsia="ro-RO"/>
        </w:rPr>
        <w:t xml:space="preserve"> на небанковском финансовом рынке, защита прав участников небанковского финансов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>го рынка.</w:t>
      </w:r>
      <w:proofErr w:type="gramEnd"/>
    </w:p>
    <w:p w:rsidR="002D5017" w:rsidRPr="00917DBE" w:rsidRDefault="002D5017" w:rsidP="002D5017">
      <w:pPr>
        <w:pStyle w:val="ListParagraph"/>
        <w:tabs>
          <w:tab w:val="left" w:pos="266"/>
          <w:tab w:val="left" w:pos="567"/>
        </w:tabs>
        <w:ind w:left="0" w:firstLine="709"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Стратегическое видение НКФР направлено на укрепление системы р</w:t>
      </w:r>
      <w:r w:rsidRPr="00917DBE"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гулирования и надзора за небанковским финансовым рынком и </w:t>
      </w:r>
      <w:r>
        <w:rPr>
          <w:sz w:val="28"/>
          <w:szCs w:val="28"/>
          <w:lang w:val="ru-RU" w:eastAsia="ro-RO"/>
        </w:rPr>
        <w:t>повышение</w:t>
      </w:r>
      <w:r w:rsidRPr="00917DBE">
        <w:rPr>
          <w:sz w:val="28"/>
          <w:szCs w:val="28"/>
          <w:lang w:val="ru-RU" w:eastAsia="ro-RO"/>
        </w:rPr>
        <w:t xml:space="preserve"> его конкурентоспособности за счет совершенствования нормативной базы и ее </w:t>
      </w:r>
      <w:r>
        <w:rPr>
          <w:sz w:val="28"/>
          <w:szCs w:val="28"/>
          <w:lang w:val="ru-RU" w:eastAsia="ro-RO"/>
        </w:rPr>
        <w:t>гармонизации</w:t>
      </w:r>
      <w:r w:rsidRPr="00917DBE">
        <w:rPr>
          <w:sz w:val="28"/>
          <w:szCs w:val="28"/>
          <w:lang w:val="ru-RU" w:eastAsia="ro-RO"/>
        </w:rPr>
        <w:t xml:space="preserve"> с законодательством Е</w:t>
      </w:r>
      <w:r>
        <w:rPr>
          <w:sz w:val="28"/>
          <w:szCs w:val="28"/>
          <w:lang w:val="ru-RU" w:eastAsia="ro-RO"/>
        </w:rPr>
        <w:t>вропейского сообщества</w:t>
      </w:r>
      <w:r w:rsidRPr="00917DBE">
        <w:rPr>
          <w:sz w:val="28"/>
          <w:szCs w:val="28"/>
          <w:lang w:val="ru-RU" w:eastAsia="ro-RO"/>
        </w:rPr>
        <w:t xml:space="preserve"> в условиях внедрения механизмов надзор</w:t>
      </w:r>
      <w:r>
        <w:rPr>
          <w:sz w:val="28"/>
          <w:szCs w:val="28"/>
          <w:lang w:val="ru-RU" w:eastAsia="ro-RO"/>
        </w:rPr>
        <w:t>а,</w:t>
      </w:r>
      <w:r w:rsidRPr="00917DBE">
        <w:rPr>
          <w:sz w:val="28"/>
          <w:szCs w:val="28"/>
          <w:lang w:val="ru-RU" w:eastAsia="ro-RO"/>
        </w:rPr>
        <w:t xml:space="preserve"> основ</w:t>
      </w:r>
      <w:r>
        <w:rPr>
          <w:sz w:val="28"/>
          <w:szCs w:val="28"/>
          <w:lang w:val="ru-RU" w:eastAsia="ro-RO"/>
        </w:rPr>
        <w:t>анных на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предупреждении</w:t>
      </w:r>
      <w:r w:rsidRPr="00917DBE">
        <w:rPr>
          <w:sz w:val="28"/>
          <w:szCs w:val="28"/>
          <w:lang w:val="ru-RU" w:eastAsia="ro-RO"/>
        </w:rPr>
        <w:t xml:space="preserve"> и управл</w:t>
      </w:r>
      <w:r w:rsidRPr="00917DBE"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>ни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 рисками и</w:t>
      </w:r>
      <w:r>
        <w:rPr>
          <w:sz w:val="28"/>
          <w:szCs w:val="28"/>
          <w:lang w:val="ru-RU" w:eastAsia="ro-RO"/>
        </w:rPr>
        <w:t xml:space="preserve"> на</w:t>
      </w:r>
      <w:r w:rsidRPr="00917DBE">
        <w:rPr>
          <w:sz w:val="28"/>
          <w:szCs w:val="28"/>
          <w:lang w:val="ru-RU" w:eastAsia="ro-RO"/>
        </w:rPr>
        <w:t xml:space="preserve"> </w:t>
      </w:r>
      <w:proofErr w:type="spellStart"/>
      <w:r w:rsidRPr="00917DBE">
        <w:rPr>
          <w:sz w:val="28"/>
          <w:szCs w:val="28"/>
          <w:lang w:val="ru-RU" w:eastAsia="ro-RO"/>
        </w:rPr>
        <w:t>пруденциальных</w:t>
      </w:r>
      <w:proofErr w:type="spellEnd"/>
      <w:r w:rsidRPr="00917DBE">
        <w:rPr>
          <w:sz w:val="28"/>
          <w:szCs w:val="28"/>
          <w:lang w:val="ru-RU" w:eastAsia="ro-RO"/>
        </w:rPr>
        <w:t xml:space="preserve"> подход</w:t>
      </w:r>
      <w:r>
        <w:rPr>
          <w:sz w:val="28"/>
          <w:szCs w:val="28"/>
          <w:lang w:val="ru-RU" w:eastAsia="ro-RO"/>
        </w:rPr>
        <w:t>ах</w:t>
      </w:r>
      <w:r w:rsidRPr="00917DBE">
        <w:rPr>
          <w:sz w:val="28"/>
          <w:szCs w:val="28"/>
          <w:lang w:val="ru-RU" w:eastAsia="ro-RO"/>
        </w:rPr>
        <w:t>.</w:t>
      </w: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В этом контексте, повышенное внимание уделяется мероприятиям, направленным на повышение уровня финансово</w:t>
      </w:r>
      <w:r>
        <w:rPr>
          <w:sz w:val="28"/>
          <w:szCs w:val="28"/>
          <w:lang w:val="ru-RU" w:eastAsia="ro-RO"/>
        </w:rPr>
        <w:t>й культуры</w:t>
      </w:r>
      <w:r w:rsidRPr="00917DBE">
        <w:rPr>
          <w:sz w:val="28"/>
          <w:szCs w:val="28"/>
          <w:lang w:val="ru-RU" w:eastAsia="ro-RO"/>
        </w:rPr>
        <w:t xml:space="preserve">, </w:t>
      </w:r>
      <w:r>
        <w:rPr>
          <w:sz w:val="28"/>
          <w:szCs w:val="28"/>
          <w:lang w:val="ru-RU" w:eastAsia="ro-RO"/>
        </w:rPr>
        <w:t>как</w:t>
      </w:r>
      <w:r w:rsidRPr="00917DBE">
        <w:rPr>
          <w:sz w:val="28"/>
          <w:szCs w:val="28"/>
          <w:lang w:val="ru-RU" w:eastAsia="ro-RO"/>
        </w:rPr>
        <w:t xml:space="preserve"> меры по защите потребителей небанковских финансовых услуг</w:t>
      </w:r>
      <w:r>
        <w:rPr>
          <w:sz w:val="28"/>
          <w:szCs w:val="28"/>
          <w:lang w:val="ru-RU" w:eastAsia="ro-RO"/>
        </w:rPr>
        <w:t xml:space="preserve"> и </w:t>
      </w:r>
      <w:r w:rsidRPr="00917DBE">
        <w:rPr>
          <w:sz w:val="28"/>
          <w:szCs w:val="28"/>
          <w:lang w:val="ru-RU" w:eastAsia="ro-RO"/>
        </w:rPr>
        <w:t>продуктов и повыш</w:t>
      </w:r>
      <w:r w:rsidRPr="00917DBE"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нию уровня </w:t>
      </w:r>
      <w:r>
        <w:rPr>
          <w:sz w:val="28"/>
          <w:szCs w:val="28"/>
          <w:lang w:val="ru-RU" w:eastAsia="ro-RO"/>
        </w:rPr>
        <w:t xml:space="preserve">их </w:t>
      </w:r>
      <w:r w:rsidRPr="00917DBE">
        <w:rPr>
          <w:sz w:val="28"/>
          <w:szCs w:val="28"/>
          <w:lang w:val="ru-RU" w:eastAsia="ro-RO"/>
        </w:rPr>
        <w:t>доверия. НКФР стремится улучш</w:t>
      </w:r>
      <w:r>
        <w:rPr>
          <w:sz w:val="28"/>
          <w:szCs w:val="28"/>
          <w:lang w:val="ru-RU" w:eastAsia="ro-RO"/>
        </w:rPr>
        <w:t>ить</w:t>
      </w:r>
      <w:r w:rsidRPr="00917DBE">
        <w:rPr>
          <w:sz w:val="28"/>
          <w:szCs w:val="28"/>
          <w:lang w:val="ru-RU" w:eastAsia="ro-RO"/>
        </w:rPr>
        <w:t xml:space="preserve"> качеств</w:t>
      </w:r>
      <w:r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 xml:space="preserve"> поддержки участников рынка, тем самым </w:t>
      </w:r>
      <w:r>
        <w:rPr>
          <w:sz w:val="28"/>
          <w:szCs w:val="28"/>
          <w:lang w:val="ru-RU" w:eastAsia="ro-RO"/>
        </w:rPr>
        <w:t>повышая</w:t>
      </w:r>
      <w:r w:rsidRPr="00917DBE">
        <w:rPr>
          <w:sz w:val="28"/>
          <w:szCs w:val="28"/>
          <w:lang w:val="ru-RU" w:eastAsia="ro-RO"/>
        </w:rPr>
        <w:t xml:space="preserve"> степень финансовой </w:t>
      </w:r>
      <w:r w:rsidRPr="00917DBE">
        <w:rPr>
          <w:sz w:val="28"/>
          <w:szCs w:val="28"/>
          <w:lang w:val="ru-RU" w:eastAsia="ro-RO"/>
        </w:rPr>
        <w:lastRenderedPageBreak/>
        <w:t xml:space="preserve">интеграции и заинтересованность в достижении прогресса в укреплении доверия </w:t>
      </w:r>
      <w:r>
        <w:rPr>
          <w:sz w:val="28"/>
          <w:szCs w:val="28"/>
          <w:lang w:val="ru-RU" w:eastAsia="ro-RO"/>
        </w:rPr>
        <w:t>к</w:t>
      </w:r>
      <w:r w:rsidRPr="00917DBE">
        <w:rPr>
          <w:sz w:val="28"/>
          <w:szCs w:val="28"/>
          <w:lang w:val="ru-RU" w:eastAsia="ro-RO"/>
        </w:rPr>
        <w:t xml:space="preserve"> неба</w:t>
      </w:r>
      <w:r w:rsidRPr="00917DBE">
        <w:rPr>
          <w:sz w:val="28"/>
          <w:szCs w:val="28"/>
          <w:lang w:val="ru-RU" w:eastAsia="ro-RO"/>
        </w:rPr>
        <w:t>н</w:t>
      </w:r>
      <w:r w:rsidRPr="00917DBE">
        <w:rPr>
          <w:sz w:val="28"/>
          <w:szCs w:val="28"/>
          <w:lang w:val="ru-RU" w:eastAsia="ro-RO"/>
        </w:rPr>
        <w:t>ковской финансовой системе и связанны</w:t>
      </w:r>
      <w:r>
        <w:rPr>
          <w:sz w:val="28"/>
          <w:szCs w:val="28"/>
          <w:lang w:val="ru-RU" w:eastAsia="ro-RO"/>
        </w:rPr>
        <w:t>м</w:t>
      </w:r>
      <w:r w:rsidRPr="00917DBE">
        <w:rPr>
          <w:sz w:val="28"/>
          <w:szCs w:val="28"/>
          <w:lang w:val="ru-RU" w:eastAsia="ro-RO"/>
        </w:rPr>
        <w:t xml:space="preserve"> с ней инструмента</w:t>
      </w:r>
      <w:r>
        <w:rPr>
          <w:sz w:val="28"/>
          <w:szCs w:val="28"/>
          <w:lang w:val="ru-RU" w:eastAsia="ro-RO"/>
        </w:rPr>
        <w:t>м</w:t>
      </w:r>
      <w:r w:rsidRPr="00917DBE">
        <w:rPr>
          <w:sz w:val="28"/>
          <w:szCs w:val="28"/>
          <w:lang w:val="ru-RU" w:eastAsia="ro-RO"/>
        </w:rPr>
        <w:t>.</w:t>
      </w: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Среди основных целей </w:t>
      </w:r>
      <w:r>
        <w:rPr>
          <w:sz w:val="28"/>
          <w:szCs w:val="28"/>
          <w:lang w:val="ru-RU" w:eastAsia="ro-RO"/>
        </w:rPr>
        <w:t xml:space="preserve">деятельности </w:t>
      </w:r>
      <w:r w:rsidRPr="00917DBE">
        <w:rPr>
          <w:sz w:val="28"/>
          <w:szCs w:val="28"/>
          <w:lang w:val="ru-RU" w:eastAsia="ro-RO"/>
        </w:rPr>
        <w:t>НКФР наиболее важными явл</w:t>
      </w:r>
      <w:r w:rsidRPr="00917DBE">
        <w:rPr>
          <w:sz w:val="28"/>
          <w:szCs w:val="28"/>
          <w:lang w:val="ru-RU" w:eastAsia="ro-RO"/>
        </w:rPr>
        <w:t>я</w:t>
      </w:r>
      <w:r w:rsidRPr="00917DBE">
        <w:rPr>
          <w:sz w:val="28"/>
          <w:szCs w:val="28"/>
          <w:lang w:val="ru-RU" w:eastAsia="ro-RO"/>
        </w:rPr>
        <w:t>ются:</w:t>
      </w: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а) укрепление системы регулирования и надзора, </w:t>
      </w:r>
      <w:r>
        <w:rPr>
          <w:sz w:val="28"/>
          <w:szCs w:val="28"/>
          <w:lang w:val="ru-RU" w:eastAsia="ro-RO"/>
        </w:rPr>
        <w:t>приведение</w:t>
      </w:r>
      <w:r w:rsidRPr="00917DBE">
        <w:rPr>
          <w:sz w:val="28"/>
          <w:szCs w:val="28"/>
          <w:lang w:val="ru-RU" w:eastAsia="ro-RO"/>
        </w:rPr>
        <w:t xml:space="preserve"> ее </w:t>
      </w:r>
      <w:r>
        <w:rPr>
          <w:sz w:val="28"/>
          <w:szCs w:val="28"/>
          <w:lang w:val="ru-RU" w:eastAsia="ro-RO"/>
        </w:rPr>
        <w:t>в соо</w:t>
      </w:r>
      <w:r>
        <w:rPr>
          <w:sz w:val="28"/>
          <w:szCs w:val="28"/>
          <w:lang w:val="ru-RU" w:eastAsia="ro-RO"/>
        </w:rPr>
        <w:t>т</w:t>
      </w:r>
      <w:r>
        <w:rPr>
          <w:sz w:val="28"/>
          <w:szCs w:val="28"/>
          <w:lang w:val="ru-RU" w:eastAsia="ro-RO"/>
        </w:rPr>
        <w:t>ветствие с</w:t>
      </w:r>
      <w:r w:rsidRPr="00917DBE">
        <w:rPr>
          <w:sz w:val="28"/>
          <w:szCs w:val="28"/>
          <w:lang w:val="ru-RU" w:eastAsia="ro-RO"/>
        </w:rPr>
        <w:t xml:space="preserve"> международным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 стандартам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 и </w:t>
      </w:r>
      <w:r>
        <w:rPr>
          <w:sz w:val="28"/>
          <w:szCs w:val="28"/>
          <w:lang w:val="ru-RU" w:eastAsia="ro-RO"/>
        </w:rPr>
        <w:t>наилучшими</w:t>
      </w:r>
      <w:r w:rsidRPr="00917DBE">
        <w:rPr>
          <w:sz w:val="28"/>
          <w:szCs w:val="28"/>
          <w:lang w:val="ru-RU" w:eastAsia="ro-RO"/>
        </w:rPr>
        <w:t xml:space="preserve"> практик</w:t>
      </w:r>
      <w:r>
        <w:rPr>
          <w:sz w:val="28"/>
          <w:szCs w:val="28"/>
          <w:lang w:val="ru-RU" w:eastAsia="ro-RO"/>
        </w:rPr>
        <w:t>ами</w:t>
      </w:r>
      <w:r w:rsidRPr="00917DBE">
        <w:rPr>
          <w:sz w:val="28"/>
          <w:szCs w:val="28"/>
          <w:lang w:val="ru-RU" w:eastAsia="ro-RO"/>
        </w:rPr>
        <w:t xml:space="preserve"> в духе директив </w:t>
      </w:r>
      <w:r>
        <w:rPr>
          <w:sz w:val="28"/>
          <w:szCs w:val="28"/>
          <w:lang w:val="ru-RU" w:eastAsia="ro-RO"/>
        </w:rPr>
        <w:t>Европейского Союза</w:t>
      </w:r>
      <w:r w:rsidRPr="00917DBE">
        <w:rPr>
          <w:sz w:val="28"/>
          <w:szCs w:val="28"/>
          <w:lang w:val="ru-RU" w:eastAsia="ro-RO"/>
        </w:rPr>
        <w:t>;</w:t>
      </w: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b) обеспечение финансовой стабильности и устойчивости путем вне</w:t>
      </w:r>
      <w:r w:rsidRPr="00917DBE">
        <w:rPr>
          <w:sz w:val="28"/>
          <w:szCs w:val="28"/>
          <w:lang w:val="ru-RU" w:eastAsia="ro-RO"/>
        </w:rPr>
        <w:t>д</w:t>
      </w:r>
      <w:r w:rsidRPr="00917DBE">
        <w:rPr>
          <w:sz w:val="28"/>
          <w:szCs w:val="28"/>
          <w:lang w:val="ru-RU" w:eastAsia="ro-RO"/>
        </w:rPr>
        <w:t xml:space="preserve">рения дополнительных инструментов </w:t>
      </w:r>
      <w:proofErr w:type="spellStart"/>
      <w:r w:rsidRPr="00917DBE">
        <w:rPr>
          <w:sz w:val="28"/>
          <w:szCs w:val="28"/>
          <w:lang w:val="ru-RU" w:eastAsia="ro-RO"/>
        </w:rPr>
        <w:t>пруденциальн</w:t>
      </w:r>
      <w:r>
        <w:rPr>
          <w:sz w:val="28"/>
          <w:szCs w:val="28"/>
          <w:lang w:val="ru-RU" w:eastAsia="ro-RO"/>
        </w:rPr>
        <w:t>ого</w:t>
      </w:r>
      <w:proofErr w:type="spellEnd"/>
      <w:r w:rsidRPr="00917DBE">
        <w:rPr>
          <w:sz w:val="28"/>
          <w:szCs w:val="28"/>
          <w:lang w:val="ru-RU" w:eastAsia="ro-RO"/>
        </w:rPr>
        <w:t xml:space="preserve"> и </w:t>
      </w:r>
      <w:proofErr w:type="spellStart"/>
      <w:r w:rsidRPr="00917DBE">
        <w:rPr>
          <w:sz w:val="28"/>
          <w:szCs w:val="28"/>
          <w:lang w:val="ru-RU" w:eastAsia="ro-RO"/>
        </w:rPr>
        <w:t>непруденциальн</w:t>
      </w:r>
      <w:r>
        <w:rPr>
          <w:sz w:val="28"/>
          <w:szCs w:val="28"/>
          <w:lang w:val="ru-RU" w:eastAsia="ro-RO"/>
        </w:rPr>
        <w:t>ого</w:t>
      </w:r>
      <w:proofErr w:type="spellEnd"/>
      <w:r w:rsidRPr="00917DBE">
        <w:rPr>
          <w:sz w:val="28"/>
          <w:szCs w:val="28"/>
          <w:lang w:val="ru-RU" w:eastAsia="ro-RO"/>
        </w:rPr>
        <w:t xml:space="preserve"> надзор</w:t>
      </w:r>
      <w:r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>;</w:t>
      </w: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c) обеспечение защиты прав и интересов участников небанковского финансового рынка;</w:t>
      </w: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d) укрепление институционального и операционного потенциала НКФР.</w:t>
      </w: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Для достижения целей, установленных </w:t>
      </w:r>
      <w:r>
        <w:rPr>
          <w:sz w:val="28"/>
          <w:szCs w:val="28"/>
          <w:lang w:val="ru-RU" w:eastAsia="ro-RO"/>
        </w:rPr>
        <w:t xml:space="preserve">с учетом </w:t>
      </w:r>
      <w:r w:rsidRPr="00917DBE">
        <w:rPr>
          <w:sz w:val="28"/>
          <w:szCs w:val="28"/>
          <w:lang w:val="ru-RU" w:eastAsia="ro-RO"/>
        </w:rPr>
        <w:t>максимальной эффе</w:t>
      </w:r>
      <w:r w:rsidRPr="00917DBE">
        <w:rPr>
          <w:sz w:val="28"/>
          <w:szCs w:val="28"/>
          <w:lang w:val="ru-RU" w:eastAsia="ro-RO"/>
        </w:rPr>
        <w:t>к</w:t>
      </w:r>
      <w:r w:rsidRPr="00917DBE">
        <w:rPr>
          <w:sz w:val="28"/>
          <w:szCs w:val="28"/>
          <w:lang w:val="ru-RU" w:eastAsia="ro-RO"/>
        </w:rPr>
        <w:t>тивности и ответственности, НКФР фокусирует сво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внимание на пунктуальном применении инструментов для пересмотра политик и механизмов регулирования и контроля небанковского финансового рынка в духе стабильн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>сти, справедливости, благоразумия, доверия, прозрачности и эффективного управления.</w:t>
      </w: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</w:p>
    <w:p w:rsidR="002D5017" w:rsidRPr="00917DBE" w:rsidRDefault="002D5017" w:rsidP="002D5017">
      <w:pPr>
        <w:pStyle w:val="Heading1"/>
        <w:tabs>
          <w:tab w:val="left" w:pos="708"/>
        </w:tabs>
        <w:spacing w:before="0" w:after="0"/>
        <w:ind w:firstLine="0"/>
        <w:jc w:val="center"/>
        <w:rPr>
          <w:rFonts w:ascii="Times New Roman" w:hAnsi="Times New Roman"/>
          <w:szCs w:val="28"/>
          <w:lang w:val="ru-RU" w:eastAsia="ro-RO"/>
        </w:rPr>
      </w:pPr>
      <w:bookmarkStart w:id="1" w:name="_Toc507421423"/>
      <w:r w:rsidRPr="00917DBE">
        <w:rPr>
          <w:rFonts w:ascii="Times New Roman" w:hAnsi="Times New Roman"/>
          <w:lang w:val="ru-RU" w:eastAsia="ro-RO"/>
        </w:rPr>
        <w:t xml:space="preserve">II. ЭВОЛЮЦИЯ НЕБАНКОВОГО ФИНАНСОВОГО РЫНКА. </w:t>
      </w:r>
      <w:r>
        <w:rPr>
          <w:rFonts w:ascii="Times New Roman" w:hAnsi="Times New Roman"/>
          <w:lang w:val="ru-RU" w:eastAsia="ro-RO"/>
        </w:rPr>
        <w:t xml:space="preserve">                </w:t>
      </w:r>
      <w:r w:rsidRPr="00917DBE">
        <w:rPr>
          <w:rFonts w:ascii="Times New Roman" w:hAnsi="Times New Roman"/>
          <w:lang w:val="ru-RU" w:eastAsia="ro-RO"/>
        </w:rPr>
        <w:t>АНАЛИЗ СИТУАЦИИ И ОПРЕДЕЛЕНИЕ ПРОБЛЕМ</w:t>
      </w:r>
      <w:bookmarkEnd w:id="1"/>
    </w:p>
    <w:p w:rsidR="002D5017" w:rsidRPr="00917DBE" w:rsidRDefault="002D5017" w:rsidP="002D5017">
      <w:pPr>
        <w:tabs>
          <w:tab w:val="left" w:pos="238"/>
        </w:tabs>
        <w:rPr>
          <w:sz w:val="28"/>
          <w:szCs w:val="28"/>
          <w:lang w:val="ru-RU" w:eastAsia="ro-RO"/>
        </w:rPr>
      </w:pPr>
    </w:p>
    <w:p w:rsidR="002D5017" w:rsidRPr="00917DBE" w:rsidRDefault="002D5017" w:rsidP="002D5017">
      <w:pPr>
        <w:tabs>
          <w:tab w:val="left" w:pos="238"/>
        </w:tabs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В контексте определения перспектив на следующие </w:t>
      </w:r>
      <w:r>
        <w:rPr>
          <w:sz w:val="28"/>
          <w:szCs w:val="28"/>
          <w:lang w:val="ru-RU" w:eastAsia="ro-RO"/>
        </w:rPr>
        <w:t xml:space="preserve">пять </w:t>
      </w:r>
      <w:r w:rsidRPr="00917DBE">
        <w:rPr>
          <w:sz w:val="28"/>
          <w:szCs w:val="28"/>
          <w:lang w:val="ru-RU" w:eastAsia="ro-RO"/>
        </w:rPr>
        <w:t>лет, прежде всего, необходимо выяснить прогресс и существующие проблемы для выя</w:t>
      </w:r>
      <w:r w:rsidRPr="00917DBE">
        <w:rPr>
          <w:sz w:val="28"/>
          <w:szCs w:val="28"/>
          <w:lang w:val="ru-RU" w:eastAsia="ro-RO"/>
        </w:rPr>
        <w:t>в</w:t>
      </w:r>
      <w:r w:rsidRPr="00917DBE">
        <w:rPr>
          <w:sz w:val="28"/>
          <w:szCs w:val="28"/>
          <w:lang w:val="ru-RU" w:eastAsia="ro-RO"/>
        </w:rPr>
        <w:t>ления решений</w:t>
      </w:r>
      <w:r>
        <w:rPr>
          <w:sz w:val="28"/>
          <w:szCs w:val="28"/>
          <w:lang w:val="ru-RU" w:eastAsia="ro-RO"/>
        </w:rPr>
        <w:t>,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 xml:space="preserve">а также </w:t>
      </w:r>
      <w:r w:rsidRPr="00917DBE">
        <w:rPr>
          <w:sz w:val="28"/>
          <w:szCs w:val="28"/>
          <w:lang w:val="ru-RU" w:eastAsia="ro-RO"/>
        </w:rPr>
        <w:t>определ</w:t>
      </w:r>
      <w:r>
        <w:rPr>
          <w:sz w:val="28"/>
          <w:szCs w:val="28"/>
          <w:lang w:val="ru-RU" w:eastAsia="ro-RO"/>
        </w:rPr>
        <w:t>ить</w:t>
      </w:r>
      <w:r w:rsidRPr="00917DBE">
        <w:rPr>
          <w:sz w:val="28"/>
          <w:szCs w:val="28"/>
          <w:lang w:val="ru-RU" w:eastAsia="ro-RO"/>
        </w:rPr>
        <w:t xml:space="preserve"> необходимы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рамк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 для </w:t>
      </w:r>
      <w:r>
        <w:rPr>
          <w:sz w:val="28"/>
          <w:szCs w:val="28"/>
          <w:lang w:val="ru-RU" w:eastAsia="ro-RO"/>
        </w:rPr>
        <w:t>П</w:t>
      </w:r>
      <w:r w:rsidRPr="00917DBE">
        <w:rPr>
          <w:sz w:val="28"/>
          <w:szCs w:val="28"/>
          <w:lang w:val="ru-RU" w:eastAsia="ro-RO"/>
        </w:rPr>
        <w:t>лана действий.</w:t>
      </w:r>
    </w:p>
    <w:p w:rsidR="002D5017" w:rsidRPr="00917DBE" w:rsidRDefault="002D5017" w:rsidP="002D5017">
      <w:pPr>
        <w:tabs>
          <w:tab w:val="left" w:pos="238"/>
        </w:tabs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Для </w:t>
      </w:r>
      <w:r>
        <w:rPr>
          <w:sz w:val="28"/>
          <w:szCs w:val="28"/>
          <w:lang w:val="ru-RU" w:eastAsia="ro-RO"/>
        </w:rPr>
        <w:t xml:space="preserve">последовательного </w:t>
      </w:r>
      <w:r w:rsidRPr="00917DBE">
        <w:rPr>
          <w:sz w:val="28"/>
          <w:szCs w:val="28"/>
          <w:lang w:val="ru-RU" w:eastAsia="ro-RO"/>
        </w:rPr>
        <w:t>осуществления действий, предусмотренных З</w:t>
      </w:r>
      <w:r w:rsidRPr="00917DBE"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>коном об утверждении Стратегии развития небанковского финансового ры</w:t>
      </w:r>
      <w:r w:rsidRPr="00917DBE">
        <w:rPr>
          <w:sz w:val="28"/>
          <w:szCs w:val="28"/>
          <w:lang w:val="ru-RU" w:eastAsia="ro-RO"/>
        </w:rPr>
        <w:t>н</w:t>
      </w:r>
      <w:r w:rsidRPr="00917DBE">
        <w:rPr>
          <w:sz w:val="28"/>
          <w:szCs w:val="28"/>
          <w:lang w:val="ru-RU" w:eastAsia="ro-RO"/>
        </w:rPr>
        <w:t>ка на 2011</w:t>
      </w:r>
      <w:r>
        <w:rPr>
          <w:sz w:val="28"/>
          <w:szCs w:val="28"/>
          <w:lang w:val="ru-RU" w:eastAsia="ro-RO"/>
        </w:rPr>
        <w:t>–</w:t>
      </w:r>
      <w:r w:rsidRPr="00917DBE">
        <w:rPr>
          <w:sz w:val="28"/>
          <w:szCs w:val="28"/>
          <w:lang w:val="ru-RU" w:eastAsia="ro-RO"/>
        </w:rPr>
        <w:t xml:space="preserve">2014 годы и Плана действий по реализации </w:t>
      </w:r>
      <w:r>
        <w:rPr>
          <w:sz w:val="28"/>
          <w:szCs w:val="28"/>
          <w:lang w:val="ru-RU" w:eastAsia="ro-RO"/>
        </w:rPr>
        <w:t>Стратегии развития небанковского финансового рынка на 2011–2014 годы</w:t>
      </w:r>
      <w:r w:rsidRPr="00917DBE">
        <w:rPr>
          <w:sz w:val="28"/>
          <w:szCs w:val="28"/>
          <w:lang w:val="ru-RU" w:eastAsia="ro-RO"/>
        </w:rPr>
        <w:t xml:space="preserve"> № 35/2011, в следу</w:t>
      </w:r>
      <w:r w:rsidRPr="00917DBE">
        <w:rPr>
          <w:sz w:val="28"/>
          <w:szCs w:val="28"/>
          <w:lang w:val="ru-RU" w:eastAsia="ro-RO"/>
        </w:rPr>
        <w:t>ю</w:t>
      </w:r>
      <w:r w:rsidRPr="00917DBE">
        <w:rPr>
          <w:sz w:val="28"/>
          <w:szCs w:val="28"/>
          <w:lang w:val="ru-RU" w:eastAsia="ro-RO"/>
        </w:rPr>
        <w:t>щем периоде (2015</w:t>
      </w:r>
      <w:r>
        <w:rPr>
          <w:sz w:val="28"/>
          <w:szCs w:val="28"/>
          <w:lang w:val="ru-RU" w:eastAsia="ro-RO"/>
        </w:rPr>
        <w:t>–</w:t>
      </w:r>
      <w:r w:rsidRPr="00917DBE">
        <w:rPr>
          <w:sz w:val="28"/>
          <w:szCs w:val="28"/>
          <w:lang w:val="ru-RU" w:eastAsia="ro-RO"/>
        </w:rPr>
        <w:t>2017 гг.)</w:t>
      </w:r>
      <w:r>
        <w:rPr>
          <w:sz w:val="28"/>
          <w:szCs w:val="28"/>
          <w:lang w:val="ru-RU" w:eastAsia="ro-RO"/>
        </w:rPr>
        <w:t>,</w:t>
      </w:r>
      <w:r w:rsidRPr="00917DBE">
        <w:rPr>
          <w:sz w:val="28"/>
          <w:szCs w:val="28"/>
          <w:lang w:val="ru-RU" w:eastAsia="ro-RO"/>
        </w:rPr>
        <w:t xml:space="preserve"> НКФР провела реформы, направленные на д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>стижение целей развития.</w:t>
      </w:r>
    </w:p>
    <w:p w:rsidR="002D5017" w:rsidRPr="00917DBE" w:rsidRDefault="002D5017" w:rsidP="002D5017">
      <w:pPr>
        <w:pStyle w:val="ListParagraph"/>
        <w:tabs>
          <w:tab w:val="left" w:pos="238"/>
        </w:tabs>
        <w:ind w:left="0" w:firstLine="709"/>
        <w:rPr>
          <w:sz w:val="28"/>
          <w:szCs w:val="28"/>
          <w:lang w:val="ru-RU" w:eastAsia="ro-RO"/>
        </w:rPr>
      </w:pPr>
      <w:proofErr w:type="gramStart"/>
      <w:r w:rsidRPr="00917DBE">
        <w:rPr>
          <w:sz w:val="28"/>
          <w:szCs w:val="28"/>
          <w:lang w:val="ru-RU" w:eastAsia="ro-RO"/>
        </w:rPr>
        <w:t>Хотя совокупный уровень проникновения (</w:t>
      </w:r>
      <w:proofErr w:type="spellStart"/>
      <w:r w:rsidRPr="00917DBE">
        <w:rPr>
          <w:sz w:val="28"/>
          <w:szCs w:val="28"/>
          <w:lang w:val="ru-RU" w:eastAsia="ro-RO"/>
        </w:rPr>
        <w:t>пенетрации</w:t>
      </w:r>
      <w:proofErr w:type="spellEnd"/>
      <w:r w:rsidRPr="00917DBE">
        <w:rPr>
          <w:sz w:val="28"/>
          <w:szCs w:val="28"/>
          <w:lang w:val="ru-RU" w:eastAsia="ro-RO"/>
        </w:rPr>
        <w:t>) небанковского финансового рынка в ВВП показал скромную долю (5,09% в 2016 году), размер компонентов рынка демонстрирует несогласованные изменения, указ</w:t>
      </w:r>
      <w:r w:rsidRPr="00917DBE">
        <w:rPr>
          <w:sz w:val="28"/>
          <w:szCs w:val="28"/>
          <w:lang w:val="ru-RU" w:eastAsia="ro-RO"/>
        </w:rPr>
        <w:t>ы</w:t>
      </w:r>
      <w:r w:rsidRPr="00917DBE">
        <w:rPr>
          <w:sz w:val="28"/>
          <w:szCs w:val="28"/>
          <w:lang w:val="ru-RU" w:eastAsia="ro-RO"/>
        </w:rPr>
        <w:t>вая на то, что значительное влияние на них оказывают такие факторы, как: бизнес-среда, социально-экономическое развитие, ликвидность и размер рынка, доступность и прозрачность информации, финансовая культура п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>требителей и их уверенность в правильном функционировании рыночных механизмов</w:t>
      </w:r>
      <w:r>
        <w:rPr>
          <w:sz w:val="28"/>
          <w:szCs w:val="28"/>
          <w:lang w:val="ru-RU" w:eastAsia="ro-RO"/>
        </w:rPr>
        <w:t xml:space="preserve">          </w:t>
      </w:r>
      <w:r w:rsidRPr="00917DBE">
        <w:rPr>
          <w:sz w:val="28"/>
          <w:szCs w:val="28"/>
          <w:lang w:val="ru-RU" w:eastAsia="ro-RO"/>
        </w:rPr>
        <w:t xml:space="preserve"> и т. д</w:t>
      </w:r>
      <w:proofErr w:type="gramEnd"/>
      <w:r w:rsidRPr="00917DBE">
        <w:rPr>
          <w:sz w:val="28"/>
          <w:szCs w:val="28"/>
          <w:lang w:val="ru-RU" w:eastAsia="ro-RO"/>
        </w:rPr>
        <w:t>. (</w:t>
      </w:r>
      <w:r>
        <w:rPr>
          <w:i/>
          <w:sz w:val="28"/>
          <w:szCs w:val="28"/>
          <w:lang w:val="ru-RU" w:eastAsia="ro-RO"/>
        </w:rPr>
        <w:t>д</w:t>
      </w:r>
      <w:r w:rsidRPr="004C57B3">
        <w:rPr>
          <w:i/>
          <w:sz w:val="28"/>
          <w:szCs w:val="28"/>
          <w:lang w:val="ru-RU" w:eastAsia="ro-RO"/>
        </w:rPr>
        <w:t>иаграмма</w:t>
      </w:r>
      <w:r>
        <w:rPr>
          <w:sz w:val="28"/>
          <w:szCs w:val="28"/>
          <w:lang w:val="ru-RU" w:eastAsia="ro-RO"/>
        </w:rPr>
        <w:t xml:space="preserve"> </w:t>
      </w:r>
      <w:r w:rsidRPr="00917DBE">
        <w:rPr>
          <w:i/>
          <w:sz w:val="28"/>
          <w:szCs w:val="28"/>
          <w:lang w:val="ru-RU" w:eastAsia="ro-RO"/>
        </w:rPr>
        <w:t>1</w:t>
      </w:r>
      <w:r w:rsidRPr="00917DBE">
        <w:rPr>
          <w:sz w:val="28"/>
          <w:szCs w:val="28"/>
          <w:lang w:val="ru-RU" w:eastAsia="ro-RO"/>
        </w:rPr>
        <w:t>).</w:t>
      </w:r>
    </w:p>
    <w:p w:rsidR="002D5017" w:rsidRDefault="002D5017" w:rsidP="002D5017">
      <w:pPr>
        <w:pStyle w:val="ListParagraph"/>
        <w:tabs>
          <w:tab w:val="left" w:pos="238"/>
        </w:tabs>
        <w:ind w:left="0" w:firstLine="709"/>
        <w:rPr>
          <w:sz w:val="28"/>
          <w:szCs w:val="28"/>
          <w:lang w:val="ru-RU" w:eastAsia="ro-RO"/>
        </w:rPr>
      </w:pPr>
    </w:p>
    <w:p w:rsidR="002D5017" w:rsidRDefault="002D5017" w:rsidP="002D5017">
      <w:pPr>
        <w:pStyle w:val="ListParagraph"/>
        <w:tabs>
          <w:tab w:val="left" w:pos="238"/>
        </w:tabs>
        <w:ind w:left="0" w:firstLine="709"/>
        <w:rPr>
          <w:sz w:val="28"/>
          <w:szCs w:val="28"/>
          <w:lang w:val="ru-RU" w:eastAsia="ro-RO"/>
        </w:rPr>
      </w:pPr>
    </w:p>
    <w:p w:rsidR="002D5017" w:rsidRPr="00917DBE" w:rsidRDefault="002D5017" w:rsidP="002D5017">
      <w:pPr>
        <w:pStyle w:val="ListParagraph"/>
        <w:tabs>
          <w:tab w:val="left" w:pos="238"/>
        </w:tabs>
        <w:ind w:left="0" w:firstLine="709"/>
        <w:rPr>
          <w:sz w:val="28"/>
          <w:szCs w:val="28"/>
          <w:lang w:val="ru-RU" w:eastAsia="ro-RO"/>
        </w:rPr>
      </w:pPr>
    </w:p>
    <w:p w:rsidR="002D5017" w:rsidRPr="00917DBE" w:rsidRDefault="002D5017" w:rsidP="002D5017">
      <w:pPr>
        <w:tabs>
          <w:tab w:val="left" w:pos="238"/>
        </w:tabs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Диаграмма </w:t>
      </w:r>
      <w:r w:rsidRPr="00917DBE">
        <w:rPr>
          <w:b/>
          <w:sz w:val="28"/>
          <w:szCs w:val="28"/>
          <w:lang w:val="ru-RU"/>
        </w:rPr>
        <w:t>1. Дол</w:t>
      </w:r>
      <w:r>
        <w:rPr>
          <w:b/>
          <w:sz w:val="28"/>
          <w:szCs w:val="28"/>
          <w:lang w:val="ru-RU"/>
        </w:rPr>
        <w:t>и</w:t>
      </w:r>
      <w:r w:rsidRPr="00917DBE">
        <w:rPr>
          <w:b/>
          <w:sz w:val="28"/>
          <w:szCs w:val="28"/>
          <w:lang w:val="ru-RU"/>
        </w:rPr>
        <w:t xml:space="preserve"> секторов небанковского финансового рынка </w:t>
      </w:r>
    </w:p>
    <w:p w:rsidR="002D5017" w:rsidRPr="00917DBE" w:rsidRDefault="002D5017" w:rsidP="002D5017">
      <w:pPr>
        <w:tabs>
          <w:tab w:val="left" w:pos="238"/>
        </w:tabs>
        <w:ind w:firstLine="0"/>
        <w:jc w:val="center"/>
        <w:rPr>
          <w:b/>
          <w:sz w:val="28"/>
          <w:szCs w:val="28"/>
          <w:lang w:val="ru-RU"/>
        </w:rPr>
      </w:pPr>
      <w:r w:rsidRPr="00917DBE">
        <w:rPr>
          <w:b/>
          <w:sz w:val="28"/>
          <w:szCs w:val="28"/>
          <w:lang w:val="ru-RU"/>
        </w:rPr>
        <w:t>в ВВП (%), 2012</w:t>
      </w:r>
      <w:r>
        <w:rPr>
          <w:b/>
          <w:sz w:val="28"/>
          <w:szCs w:val="28"/>
          <w:lang w:val="ru-RU"/>
        </w:rPr>
        <w:t>–</w:t>
      </w:r>
      <w:r w:rsidRPr="00917DBE">
        <w:rPr>
          <w:b/>
          <w:sz w:val="28"/>
          <w:szCs w:val="28"/>
          <w:lang w:val="ru-RU"/>
        </w:rPr>
        <w:t>2016 гг.</w:t>
      </w:r>
    </w:p>
    <w:p w:rsidR="002D5017" w:rsidRPr="00917DBE" w:rsidRDefault="002D5017" w:rsidP="002D5017">
      <w:pPr>
        <w:tabs>
          <w:tab w:val="left" w:pos="238"/>
        </w:tabs>
        <w:rPr>
          <w:sz w:val="28"/>
          <w:szCs w:val="28"/>
          <w:lang w:val="ru-RU"/>
        </w:rPr>
      </w:pPr>
    </w:p>
    <w:p w:rsidR="002D5017" w:rsidRPr="00917DBE" w:rsidRDefault="002D5017" w:rsidP="002D5017">
      <w:pPr>
        <w:tabs>
          <w:tab w:val="left" w:pos="238"/>
        </w:tabs>
        <w:ind w:firstLine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499474CB" wp14:editId="5F51726D">
            <wp:extent cx="5752465" cy="2893060"/>
            <wp:effectExtent l="0" t="0" r="0" b="0"/>
            <wp:docPr id="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5017" w:rsidRPr="00917DBE" w:rsidRDefault="002D5017" w:rsidP="002D5017">
      <w:pPr>
        <w:pStyle w:val="ListParagraph"/>
        <w:tabs>
          <w:tab w:val="left" w:pos="238"/>
        </w:tabs>
        <w:ind w:left="0" w:firstLine="709"/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 xml:space="preserve">В этом контексте </w:t>
      </w:r>
      <w:r>
        <w:rPr>
          <w:sz w:val="28"/>
          <w:szCs w:val="28"/>
          <w:lang w:val="ru-RU"/>
        </w:rPr>
        <w:t xml:space="preserve">реализованные </w:t>
      </w:r>
      <w:r w:rsidRPr="00917DBE">
        <w:rPr>
          <w:sz w:val="28"/>
          <w:szCs w:val="28"/>
          <w:lang w:val="ru-RU"/>
        </w:rPr>
        <w:t>действия и принятые меры направл</w:t>
      </w:r>
      <w:r w:rsidRPr="00917DBE">
        <w:rPr>
          <w:sz w:val="28"/>
          <w:szCs w:val="28"/>
          <w:lang w:val="ru-RU"/>
        </w:rPr>
        <w:t>е</w:t>
      </w:r>
      <w:r w:rsidRPr="00917DBE">
        <w:rPr>
          <w:sz w:val="28"/>
          <w:szCs w:val="28"/>
          <w:lang w:val="ru-RU"/>
        </w:rPr>
        <w:t>ны на укрепление способност</w:t>
      </w:r>
      <w:r>
        <w:rPr>
          <w:sz w:val="28"/>
          <w:szCs w:val="28"/>
          <w:lang w:val="ru-RU"/>
        </w:rPr>
        <w:t>и</w:t>
      </w:r>
      <w:r w:rsidRPr="00917DBE">
        <w:rPr>
          <w:sz w:val="28"/>
          <w:szCs w:val="28"/>
          <w:lang w:val="ru-RU"/>
        </w:rPr>
        <w:t xml:space="preserve"> участников небанковского финансового ры</w:t>
      </w:r>
      <w:r w:rsidRPr="00917DBE">
        <w:rPr>
          <w:sz w:val="28"/>
          <w:szCs w:val="28"/>
          <w:lang w:val="ru-RU"/>
        </w:rPr>
        <w:t>н</w:t>
      </w:r>
      <w:r w:rsidRPr="00917DBE">
        <w:rPr>
          <w:sz w:val="28"/>
          <w:szCs w:val="28"/>
          <w:lang w:val="ru-RU"/>
        </w:rPr>
        <w:t xml:space="preserve">ка </w:t>
      </w:r>
      <w:proofErr w:type="gramStart"/>
      <w:r w:rsidRPr="00917DBE">
        <w:rPr>
          <w:sz w:val="28"/>
          <w:szCs w:val="28"/>
          <w:lang w:val="ru-RU"/>
        </w:rPr>
        <w:t>пред</w:t>
      </w:r>
      <w:r>
        <w:rPr>
          <w:sz w:val="28"/>
          <w:szCs w:val="28"/>
          <w:lang w:val="ru-RU"/>
        </w:rPr>
        <w:t>упреждать</w:t>
      </w:r>
      <w:proofErr w:type="gramEnd"/>
      <w:r w:rsidRPr="00917DBE">
        <w:rPr>
          <w:sz w:val="28"/>
          <w:szCs w:val="28"/>
          <w:lang w:val="ru-RU"/>
        </w:rPr>
        <w:t xml:space="preserve"> операционные и финансовые риски, выявлять существу</w:t>
      </w:r>
      <w:r w:rsidRPr="00917DBE">
        <w:rPr>
          <w:sz w:val="28"/>
          <w:szCs w:val="28"/>
          <w:lang w:val="ru-RU"/>
        </w:rPr>
        <w:t>ю</w:t>
      </w:r>
      <w:r w:rsidRPr="00917DBE">
        <w:rPr>
          <w:sz w:val="28"/>
          <w:szCs w:val="28"/>
          <w:lang w:val="ru-RU"/>
        </w:rPr>
        <w:t xml:space="preserve">щие уязвимости и внедрять лучшие практики </w:t>
      </w:r>
      <w:r>
        <w:rPr>
          <w:sz w:val="28"/>
          <w:szCs w:val="28"/>
          <w:lang w:val="ru-RU"/>
        </w:rPr>
        <w:t>регулирования и надзора за</w:t>
      </w:r>
      <w:r w:rsidRPr="00917DBE">
        <w:rPr>
          <w:sz w:val="28"/>
          <w:szCs w:val="28"/>
          <w:lang w:val="ru-RU"/>
        </w:rPr>
        <w:t xml:space="preserve"> рыночны</w:t>
      </w:r>
      <w:r>
        <w:rPr>
          <w:sz w:val="28"/>
          <w:szCs w:val="28"/>
          <w:lang w:val="ru-RU"/>
        </w:rPr>
        <w:t>ми</w:t>
      </w:r>
      <w:r w:rsidRPr="00917DBE">
        <w:rPr>
          <w:sz w:val="28"/>
          <w:szCs w:val="28"/>
          <w:lang w:val="ru-RU"/>
        </w:rPr>
        <w:t xml:space="preserve"> сектор</w:t>
      </w:r>
      <w:r>
        <w:rPr>
          <w:sz w:val="28"/>
          <w:szCs w:val="28"/>
          <w:lang w:val="ru-RU"/>
        </w:rPr>
        <w:t>ами</w:t>
      </w:r>
      <w:r w:rsidRPr="00917DBE">
        <w:rPr>
          <w:sz w:val="28"/>
          <w:szCs w:val="28"/>
          <w:lang w:val="ru-RU"/>
        </w:rPr>
        <w:t>.</w:t>
      </w:r>
    </w:p>
    <w:p w:rsidR="002D5017" w:rsidRPr="00917DBE" w:rsidRDefault="002D5017" w:rsidP="002D5017">
      <w:pPr>
        <w:pStyle w:val="ListParagraph"/>
        <w:tabs>
          <w:tab w:val="left" w:pos="238"/>
        </w:tabs>
        <w:ind w:left="0" w:firstLine="709"/>
        <w:rPr>
          <w:sz w:val="28"/>
          <w:szCs w:val="28"/>
          <w:lang w:val="ru-RU"/>
        </w:rPr>
      </w:pPr>
    </w:p>
    <w:p w:rsidR="002D5017" w:rsidRDefault="002D5017" w:rsidP="002D5017">
      <w:pPr>
        <w:pStyle w:val="ListParagraph"/>
        <w:numPr>
          <w:ilvl w:val="1"/>
          <w:numId w:val="19"/>
        </w:numPr>
        <w:tabs>
          <w:tab w:val="left" w:pos="294"/>
          <w:tab w:val="left" w:pos="426"/>
        </w:tabs>
        <w:ind w:left="0" w:firstLine="0"/>
        <w:jc w:val="center"/>
        <w:outlineLvl w:val="1"/>
        <w:rPr>
          <w:b/>
          <w:bCs/>
          <w:sz w:val="28"/>
          <w:szCs w:val="28"/>
          <w:lang w:val="ru-RU" w:eastAsia="ro-RO"/>
        </w:rPr>
      </w:pPr>
      <w:bookmarkStart w:id="2" w:name="_Toc507421424"/>
      <w:r w:rsidRPr="00917DBE">
        <w:rPr>
          <w:b/>
          <w:bCs/>
          <w:sz w:val="28"/>
          <w:szCs w:val="28"/>
          <w:lang w:val="ru-RU" w:eastAsia="ro-RO"/>
        </w:rPr>
        <w:t>Рынок капитала</w:t>
      </w:r>
      <w:bookmarkEnd w:id="2"/>
    </w:p>
    <w:p w:rsidR="002D5017" w:rsidRPr="00895FE3" w:rsidRDefault="002D5017" w:rsidP="002D5017">
      <w:pPr>
        <w:tabs>
          <w:tab w:val="left" w:pos="294"/>
          <w:tab w:val="left" w:pos="426"/>
        </w:tabs>
        <w:ind w:firstLine="0"/>
        <w:jc w:val="center"/>
        <w:outlineLvl w:val="1"/>
        <w:rPr>
          <w:b/>
          <w:bCs/>
          <w:sz w:val="28"/>
          <w:szCs w:val="28"/>
          <w:lang w:val="ru-RU" w:eastAsia="ro-RO"/>
        </w:rPr>
      </w:pP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Настоящий рынок капитала, как часть финансовой системы, должен выполнять три основные функции, а именно: мобилизация сбережений, сн</w:t>
      </w:r>
      <w:r w:rsidRPr="00917DBE"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>жение информационного дефицита между заемщиками и кредиторами</w:t>
      </w:r>
      <w:r>
        <w:rPr>
          <w:sz w:val="28"/>
          <w:szCs w:val="28"/>
          <w:lang w:val="ru-RU" w:eastAsia="ro-RO"/>
        </w:rPr>
        <w:t xml:space="preserve">, </w:t>
      </w:r>
      <w:r w:rsidRPr="00917DBE">
        <w:rPr>
          <w:sz w:val="28"/>
          <w:szCs w:val="28"/>
          <w:lang w:val="ru-RU" w:eastAsia="ro-RO"/>
        </w:rPr>
        <w:t>предоставление эффективных инструментов управления рисками. Необход</w:t>
      </w:r>
      <w:r w:rsidRPr="00917DBE"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>мо отметить, что рынок капитала Республик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 Молдова </w:t>
      </w:r>
      <w:r>
        <w:rPr>
          <w:sz w:val="28"/>
          <w:szCs w:val="28"/>
          <w:lang w:val="ru-RU" w:eastAsia="ro-RO"/>
        </w:rPr>
        <w:t xml:space="preserve">еще не приобрел в достаточной мере </w:t>
      </w:r>
      <w:r w:rsidRPr="00917DBE">
        <w:rPr>
          <w:sz w:val="28"/>
          <w:szCs w:val="28"/>
          <w:lang w:val="ru-RU" w:eastAsia="ro-RO"/>
        </w:rPr>
        <w:t>роль адекватного и эффективного инструмента для прео</w:t>
      </w:r>
      <w:r w:rsidRPr="00917DBE">
        <w:rPr>
          <w:sz w:val="28"/>
          <w:szCs w:val="28"/>
          <w:lang w:val="ru-RU" w:eastAsia="ro-RO"/>
        </w:rPr>
        <w:t>б</w:t>
      </w:r>
      <w:r w:rsidRPr="00917DBE">
        <w:rPr>
          <w:sz w:val="28"/>
          <w:szCs w:val="28"/>
          <w:lang w:val="ru-RU" w:eastAsia="ro-RO"/>
        </w:rPr>
        <w:t>разования сбережений в инвестиции.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В нынешних </w:t>
      </w:r>
      <w:r>
        <w:rPr>
          <w:sz w:val="28"/>
          <w:szCs w:val="28"/>
          <w:lang w:val="ru-RU" w:eastAsia="ro-RO"/>
        </w:rPr>
        <w:t>у</w:t>
      </w:r>
      <w:r w:rsidRPr="00917DBE">
        <w:rPr>
          <w:sz w:val="28"/>
          <w:szCs w:val="28"/>
          <w:lang w:val="ru-RU" w:eastAsia="ro-RO"/>
        </w:rPr>
        <w:t xml:space="preserve">словиях </w:t>
      </w:r>
      <w:r>
        <w:rPr>
          <w:sz w:val="28"/>
          <w:szCs w:val="28"/>
          <w:lang w:val="ru-RU" w:eastAsia="ro-RO"/>
        </w:rPr>
        <w:t xml:space="preserve">рынка капитала </w:t>
      </w:r>
      <w:r w:rsidRPr="00917DBE">
        <w:rPr>
          <w:sz w:val="28"/>
          <w:szCs w:val="28"/>
          <w:lang w:val="ru-RU" w:eastAsia="ro-RO"/>
        </w:rPr>
        <w:t>большая доля мажоритарных пакетов акций принадлежит ограниченному числу акционеров, соответстве</w:t>
      </w:r>
      <w:r w:rsidRPr="00917DBE">
        <w:rPr>
          <w:sz w:val="28"/>
          <w:szCs w:val="28"/>
          <w:lang w:val="ru-RU" w:eastAsia="ro-RO"/>
        </w:rPr>
        <w:t>н</w:t>
      </w:r>
      <w:r w:rsidRPr="00917DBE">
        <w:rPr>
          <w:sz w:val="28"/>
          <w:szCs w:val="28"/>
          <w:lang w:val="ru-RU" w:eastAsia="ro-RO"/>
        </w:rPr>
        <w:t xml:space="preserve">но </w:t>
      </w:r>
      <w:r>
        <w:rPr>
          <w:sz w:val="28"/>
          <w:szCs w:val="28"/>
          <w:lang w:val="ru-RU" w:eastAsia="ro-RO"/>
        </w:rPr>
        <w:t xml:space="preserve">малые </w:t>
      </w:r>
      <w:r w:rsidRPr="00917DBE">
        <w:rPr>
          <w:sz w:val="28"/>
          <w:szCs w:val="28"/>
          <w:lang w:val="ru-RU" w:eastAsia="ro-RO"/>
        </w:rPr>
        <w:t xml:space="preserve">пакеты не привлекательны для инвесторов, а количество </w:t>
      </w:r>
      <w:r>
        <w:rPr>
          <w:sz w:val="28"/>
          <w:szCs w:val="28"/>
          <w:lang w:val="ru-RU" w:eastAsia="ro-RO"/>
        </w:rPr>
        <w:t>сделок</w:t>
      </w:r>
      <w:r w:rsidRPr="00917DBE">
        <w:rPr>
          <w:sz w:val="28"/>
          <w:szCs w:val="28"/>
          <w:lang w:val="ru-RU" w:eastAsia="ro-RO"/>
        </w:rPr>
        <w:t xml:space="preserve"> ограничено из-за отсутствия предложений. Рынок корпоративных ценных бумаг недостаточно развит из-за отсутствия привлекательности и </w:t>
      </w:r>
      <w:proofErr w:type="gramStart"/>
      <w:r w:rsidRPr="00917DBE">
        <w:rPr>
          <w:sz w:val="28"/>
          <w:szCs w:val="28"/>
          <w:lang w:val="ru-RU" w:eastAsia="ro-RO"/>
        </w:rPr>
        <w:t>диверсификации</w:t>
      </w:r>
      <w:proofErr w:type="gramEnd"/>
      <w:r w:rsidRPr="00917DBE">
        <w:rPr>
          <w:sz w:val="28"/>
          <w:szCs w:val="28"/>
          <w:lang w:val="ru-RU" w:eastAsia="ro-RO"/>
        </w:rPr>
        <w:t xml:space="preserve"> предлагаемых для </w:t>
      </w:r>
      <w:r>
        <w:rPr>
          <w:sz w:val="28"/>
          <w:szCs w:val="28"/>
          <w:lang w:val="ru-RU" w:eastAsia="ro-RO"/>
        </w:rPr>
        <w:t>сделок</w:t>
      </w:r>
      <w:r w:rsidRPr="007740D0">
        <w:rPr>
          <w:sz w:val="28"/>
          <w:szCs w:val="28"/>
          <w:lang w:val="ru-RU" w:eastAsia="ro-RO"/>
        </w:rPr>
        <w:t xml:space="preserve"> </w:t>
      </w:r>
      <w:r w:rsidRPr="00917DBE">
        <w:rPr>
          <w:sz w:val="28"/>
          <w:szCs w:val="28"/>
          <w:lang w:val="ru-RU" w:eastAsia="ro-RO"/>
        </w:rPr>
        <w:t>инструментов, которые ограничены тол</w:t>
      </w:r>
      <w:r w:rsidRPr="00917DBE">
        <w:rPr>
          <w:sz w:val="28"/>
          <w:szCs w:val="28"/>
          <w:lang w:val="ru-RU" w:eastAsia="ro-RO"/>
        </w:rPr>
        <w:t>ь</w:t>
      </w:r>
      <w:r w:rsidRPr="00917DBE">
        <w:rPr>
          <w:sz w:val="28"/>
          <w:szCs w:val="28"/>
          <w:lang w:val="ru-RU" w:eastAsia="ro-RO"/>
        </w:rPr>
        <w:t xml:space="preserve">ко акциями. Непривлекательность рынка не позволяет эмитентам размещать свои облигации для накопления </w:t>
      </w:r>
      <w:r w:rsidRPr="00917DBE">
        <w:rPr>
          <w:sz w:val="28"/>
          <w:szCs w:val="28"/>
          <w:lang w:val="ru-RU" w:eastAsia="ro-RO"/>
        </w:rPr>
        <w:lastRenderedPageBreak/>
        <w:t xml:space="preserve">долгосрочных средств, </w:t>
      </w:r>
      <w:r>
        <w:rPr>
          <w:sz w:val="28"/>
          <w:szCs w:val="28"/>
          <w:lang w:val="ru-RU" w:eastAsia="ro-RO"/>
        </w:rPr>
        <w:t>выражаясь также в</w:t>
      </w:r>
      <w:r w:rsidRPr="00917DBE">
        <w:rPr>
          <w:sz w:val="28"/>
          <w:szCs w:val="28"/>
          <w:lang w:val="ru-RU" w:eastAsia="ro-RO"/>
        </w:rPr>
        <w:t xml:space="preserve"> отсутстви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 сделок с государственными ценными бумагами на регулируемом рынке, отсутстви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 муниципальных облигаций, корпоративных облигаций и </w:t>
      </w:r>
      <w:r>
        <w:rPr>
          <w:sz w:val="28"/>
          <w:szCs w:val="28"/>
          <w:lang w:val="ru-RU" w:eastAsia="ro-RO"/>
        </w:rPr>
        <w:t>правительственных</w:t>
      </w:r>
      <w:r w:rsidRPr="00917DBE">
        <w:rPr>
          <w:sz w:val="28"/>
          <w:szCs w:val="28"/>
          <w:lang w:val="ru-RU" w:eastAsia="ro-RO"/>
        </w:rPr>
        <w:t xml:space="preserve"> облигаций </w:t>
      </w:r>
      <w:r>
        <w:rPr>
          <w:sz w:val="28"/>
          <w:szCs w:val="28"/>
          <w:lang w:val="ru-RU" w:eastAsia="ro-RO"/>
        </w:rPr>
        <w:t>в рамках</w:t>
      </w:r>
      <w:r w:rsidRPr="00917DBE">
        <w:rPr>
          <w:sz w:val="28"/>
          <w:szCs w:val="28"/>
          <w:lang w:val="ru-RU" w:eastAsia="ro-RO"/>
        </w:rPr>
        <w:t xml:space="preserve"> конкретны</w:t>
      </w:r>
      <w:r>
        <w:rPr>
          <w:sz w:val="28"/>
          <w:szCs w:val="28"/>
          <w:lang w:val="ru-RU" w:eastAsia="ro-RO"/>
        </w:rPr>
        <w:t>х</w:t>
      </w:r>
      <w:r w:rsidRPr="00917DBE">
        <w:rPr>
          <w:sz w:val="28"/>
          <w:szCs w:val="28"/>
          <w:lang w:val="ru-RU" w:eastAsia="ro-RO"/>
        </w:rPr>
        <w:t xml:space="preserve"> инвестиционны</w:t>
      </w:r>
      <w:r>
        <w:rPr>
          <w:sz w:val="28"/>
          <w:szCs w:val="28"/>
          <w:lang w:val="ru-RU" w:eastAsia="ro-RO"/>
        </w:rPr>
        <w:t>х</w:t>
      </w:r>
      <w:r w:rsidRPr="00917DBE">
        <w:rPr>
          <w:sz w:val="28"/>
          <w:szCs w:val="28"/>
          <w:lang w:val="ru-RU" w:eastAsia="ro-RO"/>
        </w:rPr>
        <w:t xml:space="preserve"> пр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>грамм.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proofErr w:type="gramStart"/>
      <w:r w:rsidRPr="00917DBE">
        <w:rPr>
          <w:sz w:val="28"/>
          <w:szCs w:val="28"/>
          <w:lang w:val="ru-RU" w:eastAsia="ro-RO"/>
        </w:rPr>
        <w:t>Друг</w:t>
      </w:r>
      <w:r>
        <w:rPr>
          <w:sz w:val="28"/>
          <w:szCs w:val="28"/>
          <w:lang w:val="ru-RU" w:eastAsia="ro-RO"/>
        </w:rPr>
        <w:t>ие</w:t>
      </w:r>
      <w:r w:rsidRPr="00917DBE">
        <w:rPr>
          <w:sz w:val="28"/>
          <w:szCs w:val="28"/>
          <w:lang w:val="ru-RU" w:eastAsia="ro-RO"/>
        </w:rPr>
        <w:t xml:space="preserve"> проблем</w:t>
      </w:r>
      <w:r>
        <w:rPr>
          <w:sz w:val="28"/>
          <w:szCs w:val="28"/>
          <w:lang w:val="ru-RU" w:eastAsia="ro-RO"/>
        </w:rPr>
        <w:t>ы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связаны с</w:t>
      </w:r>
      <w:r w:rsidRPr="00917DBE">
        <w:rPr>
          <w:sz w:val="28"/>
          <w:szCs w:val="28"/>
          <w:lang w:val="ru-RU" w:eastAsia="ro-RO"/>
        </w:rPr>
        <w:t xml:space="preserve"> низки</w:t>
      </w:r>
      <w:r>
        <w:rPr>
          <w:sz w:val="28"/>
          <w:szCs w:val="28"/>
          <w:lang w:val="ru-RU" w:eastAsia="ro-RO"/>
        </w:rPr>
        <w:t>м</w:t>
      </w:r>
      <w:r w:rsidRPr="00917DBE">
        <w:rPr>
          <w:sz w:val="28"/>
          <w:szCs w:val="28"/>
          <w:lang w:val="ru-RU" w:eastAsia="ro-RO"/>
        </w:rPr>
        <w:t xml:space="preserve"> уровн</w:t>
      </w:r>
      <w:r>
        <w:rPr>
          <w:sz w:val="28"/>
          <w:szCs w:val="28"/>
          <w:lang w:val="ru-RU" w:eastAsia="ro-RO"/>
        </w:rPr>
        <w:t>ем</w:t>
      </w:r>
      <w:r w:rsidRPr="00917DBE">
        <w:rPr>
          <w:sz w:val="28"/>
          <w:szCs w:val="28"/>
          <w:lang w:val="ru-RU" w:eastAsia="ro-RO"/>
        </w:rPr>
        <w:t xml:space="preserve"> информационной пр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>зрачности, в том числе качеств</w:t>
      </w:r>
      <w:r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 xml:space="preserve"> данных, раскрываемых эмитентами ценных бумаг, что мешает инвесторам принимать решения, </w:t>
      </w:r>
      <w:r>
        <w:rPr>
          <w:sz w:val="28"/>
          <w:szCs w:val="28"/>
          <w:lang w:val="ru-RU" w:eastAsia="ro-RO"/>
        </w:rPr>
        <w:t xml:space="preserve">с </w:t>
      </w:r>
      <w:r w:rsidRPr="00917DBE">
        <w:rPr>
          <w:sz w:val="28"/>
          <w:szCs w:val="28"/>
          <w:lang w:val="ru-RU" w:eastAsia="ro-RO"/>
        </w:rPr>
        <w:t>происхождение</w:t>
      </w:r>
      <w:r>
        <w:rPr>
          <w:sz w:val="28"/>
          <w:szCs w:val="28"/>
          <w:lang w:val="ru-RU" w:eastAsia="ro-RO"/>
        </w:rPr>
        <w:t>м</w:t>
      </w:r>
      <w:r w:rsidRPr="00917DBE">
        <w:rPr>
          <w:sz w:val="28"/>
          <w:szCs w:val="28"/>
          <w:lang w:val="ru-RU" w:eastAsia="ro-RO"/>
        </w:rPr>
        <w:t xml:space="preserve"> и пр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>зрачность</w:t>
      </w:r>
      <w:r>
        <w:rPr>
          <w:sz w:val="28"/>
          <w:szCs w:val="28"/>
          <w:lang w:val="ru-RU" w:eastAsia="ro-RO"/>
        </w:rPr>
        <w:t>ю</w:t>
      </w:r>
      <w:r w:rsidRPr="00917DBE">
        <w:rPr>
          <w:sz w:val="28"/>
          <w:szCs w:val="28"/>
          <w:lang w:val="ru-RU" w:eastAsia="ro-RO"/>
        </w:rPr>
        <w:t xml:space="preserve"> акционеров в банковском секторе и секторе страхования, а также </w:t>
      </w:r>
      <w:r>
        <w:rPr>
          <w:sz w:val="28"/>
          <w:szCs w:val="28"/>
          <w:lang w:val="ru-RU" w:eastAsia="ro-RO"/>
        </w:rPr>
        <w:t>с</w:t>
      </w:r>
      <w:r w:rsidRPr="00917DBE">
        <w:rPr>
          <w:sz w:val="28"/>
          <w:szCs w:val="28"/>
          <w:lang w:val="ru-RU" w:eastAsia="ro-RO"/>
        </w:rPr>
        <w:t xml:space="preserve"> корпоративн</w:t>
      </w:r>
      <w:r>
        <w:rPr>
          <w:sz w:val="28"/>
          <w:szCs w:val="28"/>
          <w:lang w:val="ru-RU" w:eastAsia="ro-RO"/>
        </w:rPr>
        <w:t>ым</w:t>
      </w:r>
      <w:r w:rsidRPr="00917DBE">
        <w:rPr>
          <w:sz w:val="28"/>
          <w:szCs w:val="28"/>
          <w:lang w:val="ru-RU" w:eastAsia="ro-RO"/>
        </w:rPr>
        <w:t xml:space="preserve"> управлени</w:t>
      </w:r>
      <w:r>
        <w:rPr>
          <w:sz w:val="28"/>
          <w:szCs w:val="28"/>
          <w:lang w:val="ru-RU" w:eastAsia="ro-RO"/>
        </w:rPr>
        <w:t>ем</w:t>
      </w:r>
      <w:r w:rsidRPr="00917DBE">
        <w:rPr>
          <w:sz w:val="28"/>
          <w:szCs w:val="28"/>
          <w:lang w:val="ru-RU" w:eastAsia="ro-RO"/>
        </w:rPr>
        <w:t>, выз</w:t>
      </w:r>
      <w:r>
        <w:rPr>
          <w:sz w:val="28"/>
          <w:szCs w:val="28"/>
          <w:lang w:val="ru-RU" w:eastAsia="ro-RO"/>
        </w:rPr>
        <w:t>ы</w:t>
      </w:r>
      <w:r w:rsidRPr="00917DBE">
        <w:rPr>
          <w:sz w:val="28"/>
          <w:szCs w:val="28"/>
          <w:lang w:val="ru-RU" w:eastAsia="ro-RO"/>
        </w:rPr>
        <w:t>ва</w:t>
      </w:r>
      <w:r>
        <w:rPr>
          <w:sz w:val="28"/>
          <w:szCs w:val="28"/>
          <w:lang w:val="ru-RU" w:eastAsia="ro-RO"/>
        </w:rPr>
        <w:t>ющим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споры</w:t>
      </w:r>
      <w:r w:rsidRPr="00917DBE">
        <w:rPr>
          <w:sz w:val="28"/>
          <w:szCs w:val="28"/>
          <w:lang w:val="ru-RU" w:eastAsia="ro-RO"/>
        </w:rPr>
        <w:t xml:space="preserve"> и уязвимост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>, связанны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с аннулированием, </w:t>
      </w:r>
      <w:r>
        <w:rPr>
          <w:sz w:val="28"/>
          <w:szCs w:val="28"/>
          <w:lang w:val="ru-RU" w:eastAsia="ro-RO"/>
        </w:rPr>
        <w:t>эмиссией</w:t>
      </w:r>
      <w:r w:rsidRPr="00917DBE">
        <w:rPr>
          <w:sz w:val="28"/>
          <w:szCs w:val="28"/>
          <w:lang w:val="ru-RU" w:eastAsia="ro-RO"/>
        </w:rPr>
        <w:t xml:space="preserve"> и продажей </w:t>
      </w:r>
      <w:r>
        <w:rPr>
          <w:sz w:val="28"/>
          <w:szCs w:val="28"/>
          <w:lang w:val="ru-RU" w:eastAsia="ro-RO"/>
        </w:rPr>
        <w:t>долей</w:t>
      </w:r>
      <w:r w:rsidRPr="00917DBE">
        <w:rPr>
          <w:sz w:val="28"/>
          <w:szCs w:val="28"/>
          <w:lang w:val="ru-RU" w:eastAsia="ro-RO"/>
        </w:rPr>
        <w:t xml:space="preserve"> участи</w:t>
      </w:r>
      <w:r>
        <w:rPr>
          <w:sz w:val="28"/>
          <w:szCs w:val="28"/>
          <w:lang w:val="ru-RU" w:eastAsia="ro-RO"/>
        </w:rPr>
        <w:t>я</w:t>
      </w:r>
      <w:r w:rsidRPr="00AD6FDA">
        <w:rPr>
          <w:sz w:val="28"/>
          <w:szCs w:val="28"/>
          <w:lang w:val="ru-RU" w:eastAsia="ro-RO"/>
        </w:rPr>
        <w:t xml:space="preserve"> </w:t>
      </w:r>
      <w:r w:rsidRPr="00917DBE">
        <w:rPr>
          <w:sz w:val="28"/>
          <w:szCs w:val="28"/>
          <w:lang w:val="ru-RU" w:eastAsia="ro-RO"/>
        </w:rPr>
        <w:t xml:space="preserve">в капитале банков и страховых компаний, </w:t>
      </w:r>
      <w:r>
        <w:rPr>
          <w:sz w:val="28"/>
          <w:szCs w:val="28"/>
          <w:lang w:val="ru-RU" w:eastAsia="ro-RO"/>
        </w:rPr>
        <w:t>которыми владеют с несоблюдением</w:t>
      </w:r>
      <w:proofErr w:type="gramEnd"/>
      <w:r>
        <w:rPr>
          <w:sz w:val="28"/>
          <w:szCs w:val="28"/>
          <w:lang w:val="ru-RU" w:eastAsia="ro-RO"/>
        </w:rPr>
        <w:t xml:space="preserve"> требований, предъявляемых к качеству акционеров</w:t>
      </w:r>
      <w:r w:rsidRPr="00917DBE">
        <w:rPr>
          <w:sz w:val="28"/>
          <w:szCs w:val="28"/>
          <w:lang w:val="ru-RU" w:eastAsia="ro-RO"/>
        </w:rPr>
        <w:t>.</w:t>
      </w: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</w:p>
    <w:p w:rsidR="002D5017" w:rsidRPr="007740D0" w:rsidRDefault="002D5017" w:rsidP="002D5017">
      <w:pPr>
        <w:ind w:firstLine="0"/>
        <w:jc w:val="center"/>
        <w:outlineLvl w:val="2"/>
        <w:rPr>
          <w:b/>
          <w:i/>
          <w:sz w:val="28"/>
          <w:szCs w:val="28"/>
          <w:lang w:val="ru-RU" w:eastAsia="ro-RO"/>
        </w:rPr>
      </w:pPr>
      <w:bookmarkStart w:id="3" w:name="_Toc507421425"/>
      <w:r w:rsidRPr="007740D0">
        <w:rPr>
          <w:b/>
          <w:i/>
          <w:sz w:val="28"/>
          <w:szCs w:val="28"/>
          <w:lang w:val="ru-RU" w:eastAsia="ro-RO"/>
        </w:rPr>
        <w:t>2.1.1. Эволюция рынка капитала</w:t>
      </w:r>
      <w:bookmarkEnd w:id="3"/>
    </w:p>
    <w:p w:rsidR="002D5017" w:rsidRPr="00917DBE" w:rsidRDefault="002D5017" w:rsidP="002D5017">
      <w:pPr>
        <w:ind w:firstLine="0"/>
        <w:jc w:val="center"/>
        <w:outlineLvl w:val="2"/>
        <w:rPr>
          <w:b/>
          <w:sz w:val="28"/>
          <w:szCs w:val="28"/>
          <w:lang w:val="ru-RU" w:eastAsia="ro-RO"/>
        </w:rPr>
      </w:pPr>
    </w:p>
    <w:p w:rsidR="002D5017" w:rsidRPr="00917DBE" w:rsidRDefault="002D5017" w:rsidP="002D5017">
      <w:pPr>
        <w:tabs>
          <w:tab w:val="left" w:pos="284"/>
        </w:tabs>
        <w:rPr>
          <w:sz w:val="28"/>
          <w:szCs w:val="28"/>
          <w:lang w:val="ru-RU" w:eastAsia="ro-RO"/>
        </w:rPr>
      </w:pPr>
      <w:r>
        <w:rPr>
          <w:sz w:val="28"/>
          <w:szCs w:val="28"/>
          <w:lang w:val="ru-RU" w:eastAsia="ro-RO"/>
        </w:rPr>
        <w:t>Чтобы дать толчок развитию</w:t>
      </w:r>
      <w:r w:rsidRPr="00917DBE">
        <w:rPr>
          <w:sz w:val="28"/>
          <w:szCs w:val="28"/>
          <w:lang w:val="ru-RU" w:eastAsia="ro-RO"/>
        </w:rPr>
        <w:t xml:space="preserve"> рынка </w:t>
      </w:r>
      <w:proofErr w:type="gramStart"/>
      <w:r w:rsidRPr="00917DBE">
        <w:rPr>
          <w:sz w:val="28"/>
          <w:szCs w:val="28"/>
          <w:lang w:val="ru-RU" w:eastAsia="ro-RO"/>
        </w:rPr>
        <w:t>капитала</w:t>
      </w:r>
      <w:proofErr w:type="gramEnd"/>
      <w:r w:rsidRPr="00917DBE">
        <w:rPr>
          <w:sz w:val="28"/>
          <w:szCs w:val="28"/>
          <w:lang w:val="ru-RU" w:eastAsia="ro-RO"/>
        </w:rPr>
        <w:t xml:space="preserve"> как на национальном</w:t>
      </w:r>
      <w:r w:rsidRPr="00AD6FDA">
        <w:rPr>
          <w:sz w:val="28"/>
          <w:szCs w:val="28"/>
          <w:lang w:val="ru-RU" w:eastAsia="ro-RO"/>
        </w:rPr>
        <w:t xml:space="preserve"> </w:t>
      </w:r>
      <w:r w:rsidRPr="00917DBE">
        <w:rPr>
          <w:sz w:val="28"/>
          <w:szCs w:val="28"/>
          <w:lang w:val="ru-RU" w:eastAsia="ro-RO"/>
        </w:rPr>
        <w:t xml:space="preserve">уровне, так и </w:t>
      </w:r>
      <w:r>
        <w:rPr>
          <w:sz w:val="28"/>
          <w:szCs w:val="28"/>
          <w:lang w:val="ru-RU" w:eastAsia="ro-RO"/>
        </w:rPr>
        <w:t>в трансграничном контексте</w:t>
      </w:r>
      <w:r w:rsidRPr="00917DBE">
        <w:rPr>
          <w:sz w:val="28"/>
          <w:szCs w:val="28"/>
          <w:lang w:val="ru-RU" w:eastAsia="ro-RO"/>
        </w:rPr>
        <w:t>, НКФР инициировала комплек</w:t>
      </w:r>
      <w:r w:rsidRPr="00917DBE">
        <w:rPr>
          <w:sz w:val="28"/>
          <w:szCs w:val="28"/>
          <w:lang w:val="ru-RU" w:eastAsia="ro-RO"/>
        </w:rPr>
        <w:t>с</w:t>
      </w:r>
      <w:r w:rsidRPr="00917DBE">
        <w:rPr>
          <w:sz w:val="28"/>
          <w:szCs w:val="28"/>
          <w:lang w:val="ru-RU" w:eastAsia="ro-RO"/>
        </w:rPr>
        <w:t>ный процесс рыночных реформ и прове</w:t>
      </w:r>
      <w:r>
        <w:rPr>
          <w:sz w:val="28"/>
          <w:szCs w:val="28"/>
          <w:lang w:val="ru-RU" w:eastAsia="ro-RO"/>
        </w:rPr>
        <w:t>ла</w:t>
      </w:r>
      <w:r w:rsidRPr="00917DBE">
        <w:rPr>
          <w:sz w:val="28"/>
          <w:szCs w:val="28"/>
          <w:lang w:val="ru-RU" w:eastAsia="ro-RO"/>
        </w:rPr>
        <w:t xml:space="preserve"> следующие мероприятия:</w:t>
      </w:r>
    </w:p>
    <w:p w:rsidR="002D5017" w:rsidRPr="007740D0" w:rsidRDefault="002D5017" w:rsidP="002D5017">
      <w:pPr>
        <w:numPr>
          <w:ilvl w:val="0"/>
          <w:numId w:val="11"/>
        </w:numPr>
        <w:tabs>
          <w:tab w:val="left" w:pos="0"/>
          <w:tab w:val="left" w:pos="284"/>
          <w:tab w:val="left" w:pos="993"/>
        </w:tabs>
        <w:ind w:left="0" w:firstLine="709"/>
        <w:rPr>
          <w:sz w:val="28"/>
          <w:szCs w:val="28"/>
          <w:lang w:val="ru-RU" w:eastAsia="ro-RO"/>
        </w:rPr>
      </w:pPr>
      <w:r>
        <w:rPr>
          <w:sz w:val="28"/>
          <w:szCs w:val="28"/>
          <w:lang w:val="ru-RU" w:eastAsia="ro-RO"/>
        </w:rPr>
        <w:t xml:space="preserve">приведение </w:t>
      </w:r>
      <w:r w:rsidRPr="00917DBE">
        <w:rPr>
          <w:sz w:val="28"/>
          <w:szCs w:val="28"/>
          <w:lang w:val="ru-RU" w:eastAsia="ro-RO"/>
        </w:rPr>
        <w:t xml:space="preserve">нормативной базы </w:t>
      </w:r>
      <w:r>
        <w:rPr>
          <w:sz w:val="28"/>
          <w:szCs w:val="28"/>
          <w:lang w:val="ru-RU" w:eastAsia="ro-RO"/>
        </w:rPr>
        <w:t>в соответствие</w:t>
      </w:r>
      <w:r w:rsidRPr="00917DBE">
        <w:rPr>
          <w:sz w:val="28"/>
          <w:szCs w:val="28"/>
          <w:lang w:val="ru-RU" w:eastAsia="ro-RO"/>
        </w:rPr>
        <w:t xml:space="preserve"> с </w:t>
      </w:r>
      <w:r>
        <w:rPr>
          <w:sz w:val="28"/>
          <w:szCs w:val="28"/>
          <w:lang w:val="ru-RU" w:eastAsia="ro-RO"/>
        </w:rPr>
        <w:t xml:space="preserve">законодательством </w:t>
      </w:r>
      <w:r w:rsidRPr="00917DBE">
        <w:rPr>
          <w:sz w:val="28"/>
          <w:szCs w:val="28"/>
          <w:lang w:val="ru-RU" w:eastAsia="ro-RO"/>
        </w:rPr>
        <w:t>Европейск</w:t>
      </w:r>
      <w:r>
        <w:rPr>
          <w:sz w:val="28"/>
          <w:szCs w:val="28"/>
          <w:lang w:val="ru-RU" w:eastAsia="ro-RO"/>
        </w:rPr>
        <w:t>ого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С</w:t>
      </w:r>
      <w:r w:rsidRPr="00917DBE">
        <w:rPr>
          <w:sz w:val="28"/>
          <w:szCs w:val="28"/>
          <w:lang w:val="ru-RU" w:eastAsia="ro-RO"/>
        </w:rPr>
        <w:t>ообществ</w:t>
      </w:r>
      <w:r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 xml:space="preserve"> и лучшими международными практиками в этой области. </w:t>
      </w:r>
      <w:r>
        <w:rPr>
          <w:sz w:val="28"/>
          <w:szCs w:val="28"/>
          <w:lang w:val="ru-RU" w:eastAsia="ro-RO"/>
        </w:rPr>
        <w:t>С этой целью</w:t>
      </w:r>
      <w:r w:rsidRPr="00917DBE">
        <w:rPr>
          <w:sz w:val="28"/>
          <w:szCs w:val="28"/>
          <w:lang w:val="ru-RU" w:eastAsia="ro-RO"/>
        </w:rPr>
        <w:t xml:space="preserve"> принят</w:t>
      </w:r>
      <w:r>
        <w:rPr>
          <w:sz w:val="28"/>
          <w:szCs w:val="28"/>
          <w:lang w:val="ru-RU" w:eastAsia="ro-RO"/>
        </w:rPr>
        <w:t>ы</w:t>
      </w:r>
      <w:r w:rsidRPr="00917DBE">
        <w:rPr>
          <w:sz w:val="28"/>
          <w:szCs w:val="28"/>
          <w:lang w:val="ru-RU" w:eastAsia="ro-RO"/>
        </w:rPr>
        <w:t xml:space="preserve"> Закон о рынке капитала № 171/2012 и соответствующ</w:t>
      </w:r>
      <w:r>
        <w:rPr>
          <w:sz w:val="28"/>
          <w:szCs w:val="28"/>
          <w:lang w:val="ru-RU" w:eastAsia="ro-RO"/>
        </w:rPr>
        <w:t>ая нормативная база</w:t>
      </w:r>
      <w:r w:rsidRPr="00917DBE">
        <w:rPr>
          <w:sz w:val="28"/>
          <w:szCs w:val="28"/>
          <w:lang w:val="ru-RU" w:eastAsia="ro-RO"/>
        </w:rPr>
        <w:t xml:space="preserve">, переносящие 11 </w:t>
      </w:r>
      <w:r>
        <w:rPr>
          <w:sz w:val="28"/>
          <w:szCs w:val="28"/>
          <w:lang w:val="ru-RU" w:eastAsia="ro-RO"/>
        </w:rPr>
        <w:t>д</w:t>
      </w:r>
      <w:r w:rsidRPr="00917DBE">
        <w:rPr>
          <w:sz w:val="28"/>
          <w:szCs w:val="28"/>
          <w:lang w:val="ru-RU" w:eastAsia="ro-RO"/>
        </w:rPr>
        <w:t>иректив Е</w:t>
      </w:r>
      <w:r>
        <w:rPr>
          <w:sz w:val="28"/>
          <w:szCs w:val="28"/>
          <w:lang w:val="ru-RU" w:eastAsia="ro-RO"/>
        </w:rPr>
        <w:t xml:space="preserve">вропейского </w:t>
      </w:r>
      <w:r w:rsidRPr="00917DBE">
        <w:rPr>
          <w:sz w:val="28"/>
          <w:szCs w:val="28"/>
          <w:lang w:val="ru-RU" w:eastAsia="ro-RO"/>
        </w:rPr>
        <w:t>С</w:t>
      </w:r>
      <w:r>
        <w:rPr>
          <w:sz w:val="28"/>
          <w:szCs w:val="28"/>
          <w:lang w:val="ru-RU" w:eastAsia="ro-RO"/>
        </w:rPr>
        <w:t>о</w:t>
      </w:r>
      <w:r>
        <w:rPr>
          <w:sz w:val="28"/>
          <w:szCs w:val="28"/>
          <w:lang w:val="ru-RU" w:eastAsia="ro-RO"/>
        </w:rPr>
        <w:t>юза</w:t>
      </w:r>
      <w:r w:rsidRPr="00917DBE">
        <w:rPr>
          <w:sz w:val="28"/>
          <w:szCs w:val="28"/>
          <w:lang w:val="ru-RU" w:eastAsia="ro-RO"/>
        </w:rPr>
        <w:t xml:space="preserve"> и дополнительные исполнительные акты об авторизации и функцион</w:t>
      </w:r>
      <w:r w:rsidRPr="00917DBE"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ровании, </w:t>
      </w:r>
      <w:r>
        <w:rPr>
          <w:sz w:val="28"/>
          <w:szCs w:val="28"/>
          <w:lang w:val="ru-RU" w:eastAsia="ro-RO"/>
        </w:rPr>
        <w:t>руководстве</w:t>
      </w:r>
      <w:r w:rsidRPr="007740D0">
        <w:rPr>
          <w:sz w:val="28"/>
          <w:szCs w:val="28"/>
          <w:lang w:val="ru-RU" w:eastAsia="ro-RO"/>
        </w:rPr>
        <w:t xml:space="preserve">, управлении рисками, </w:t>
      </w:r>
      <w:r>
        <w:rPr>
          <w:sz w:val="28"/>
          <w:szCs w:val="28"/>
          <w:lang w:val="ru-RU" w:eastAsia="ro-RO"/>
        </w:rPr>
        <w:t>спросе на</w:t>
      </w:r>
      <w:r w:rsidRPr="007740D0">
        <w:rPr>
          <w:sz w:val="28"/>
          <w:szCs w:val="28"/>
          <w:lang w:val="ru-RU" w:eastAsia="ro-RO"/>
        </w:rPr>
        <w:t xml:space="preserve"> капитал;</w:t>
      </w:r>
    </w:p>
    <w:p w:rsidR="002D5017" w:rsidRPr="00917DBE" w:rsidRDefault="002D5017" w:rsidP="002D5017">
      <w:pPr>
        <w:numPr>
          <w:ilvl w:val="0"/>
          <w:numId w:val="11"/>
        </w:numPr>
        <w:tabs>
          <w:tab w:val="left" w:pos="0"/>
          <w:tab w:val="left" w:pos="284"/>
          <w:tab w:val="left" w:pos="993"/>
        </w:tabs>
        <w:ind w:left="0" w:firstLine="709"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реконфигурирование инфраструктуры рынка капитала путем д</w:t>
      </w:r>
      <w:r w:rsidRPr="00917DBE"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фрагментации </w:t>
      </w:r>
      <w:r>
        <w:rPr>
          <w:sz w:val="28"/>
          <w:szCs w:val="28"/>
          <w:lang w:val="ru-RU" w:eastAsia="ro-RO"/>
        </w:rPr>
        <w:t>биржевого</w:t>
      </w:r>
      <w:r w:rsidRPr="00917DBE">
        <w:rPr>
          <w:sz w:val="28"/>
          <w:szCs w:val="28"/>
          <w:lang w:val="ru-RU" w:eastAsia="ro-RO"/>
        </w:rPr>
        <w:t xml:space="preserve"> рынка ценных бумаг (регулируемый рынок и мн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>госторонняя торговая система – MTC), переопределение и диверсификация участников рынка в соответствии со стандартами ЕС;</w:t>
      </w:r>
    </w:p>
    <w:p w:rsidR="002D5017" w:rsidRPr="00917DBE" w:rsidRDefault="002D5017" w:rsidP="002D5017">
      <w:pPr>
        <w:numPr>
          <w:ilvl w:val="0"/>
          <w:numId w:val="11"/>
        </w:numPr>
        <w:tabs>
          <w:tab w:val="left" w:pos="0"/>
          <w:tab w:val="left" w:pos="284"/>
          <w:tab w:val="left" w:pos="993"/>
        </w:tabs>
        <w:ind w:left="0" w:firstLine="709"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усиление функции мониторинга рынка </w:t>
      </w:r>
      <w:r>
        <w:rPr>
          <w:sz w:val="28"/>
          <w:szCs w:val="28"/>
          <w:lang w:val="ru-RU" w:eastAsia="ro-RO"/>
        </w:rPr>
        <w:t xml:space="preserve">капитала </w:t>
      </w:r>
      <w:r w:rsidRPr="00917DBE">
        <w:rPr>
          <w:sz w:val="28"/>
          <w:szCs w:val="28"/>
          <w:lang w:val="ru-RU" w:eastAsia="ro-RO"/>
        </w:rPr>
        <w:t>пут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м пересмотра системы отчетности участников рынка капитала, запуска системы </w:t>
      </w:r>
      <w:r>
        <w:rPr>
          <w:sz w:val="28"/>
          <w:szCs w:val="28"/>
          <w:lang w:val="ru-RU" w:eastAsia="ro-RO"/>
        </w:rPr>
        <w:t>контроля некоторых участников</w:t>
      </w:r>
      <w:r w:rsidRPr="00917DBE">
        <w:rPr>
          <w:sz w:val="28"/>
          <w:szCs w:val="28"/>
          <w:lang w:val="ru-RU" w:eastAsia="ro-RO"/>
        </w:rPr>
        <w:t xml:space="preserve"> рынка в режиме реального времени;</w:t>
      </w:r>
    </w:p>
    <w:p w:rsidR="002D5017" w:rsidRPr="00917DBE" w:rsidRDefault="002D5017" w:rsidP="002D5017">
      <w:pPr>
        <w:numPr>
          <w:ilvl w:val="0"/>
          <w:numId w:val="11"/>
        </w:numPr>
        <w:tabs>
          <w:tab w:val="left" w:pos="0"/>
          <w:tab w:val="left" w:pos="284"/>
          <w:tab w:val="left" w:pos="993"/>
        </w:tabs>
        <w:ind w:left="0" w:firstLine="709"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создание фонда компенсации для инвесторов в финансовы</w:t>
      </w:r>
      <w:r>
        <w:rPr>
          <w:sz w:val="28"/>
          <w:szCs w:val="28"/>
          <w:lang w:val="ru-RU" w:eastAsia="ro-RO"/>
        </w:rPr>
        <w:t>х</w:t>
      </w:r>
      <w:r w:rsidRPr="00917DBE">
        <w:rPr>
          <w:sz w:val="28"/>
          <w:szCs w:val="28"/>
          <w:lang w:val="ru-RU" w:eastAsia="ro-RO"/>
        </w:rPr>
        <w:t xml:space="preserve"> инстр</w:t>
      </w:r>
      <w:r w:rsidRPr="00917DBE">
        <w:rPr>
          <w:sz w:val="28"/>
          <w:szCs w:val="28"/>
          <w:lang w:val="ru-RU" w:eastAsia="ro-RO"/>
        </w:rPr>
        <w:t>у</w:t>
      </w:r>
      <w:r w:rsidRPr="00917DBE">
        <w:rPr>
          <w:sz w:val="28"/>
          <w:szCs w:val="28"/>
          <w:lang w:val="ru-RU" w:eastAsia="ro-RO"/>
        </w:rPr>
        <w:t>мент</w:t>
      </w:r>
      <w:r>
        <w:rPr>
          <w:sz w:val="28"/>
          <w:szCs w:val="28"/>
          <w:lang w:val="ru-RU" w:eastAsia="ro-RO"/>
        </w:rPr>
        <w:t>ах</w:t>
      </w:r>
      <w:r w:rsidRPr="00917DBE">
        <w:rPr>
          <w:sz w:val="28"/>
          <w:szCs w:val="28"/>
          <w:lang w:val="ru-RU" w:eastAsia="ro-RO"/>
        </w:rPr>
        <w:t>;</w:t>
      </w:r>
    </w:p>
    <w:p w:rsidR="002D5017" w:rsidRPr="00917DBE" w:rsidRDefault="002D5017" w:rsidP="002D5017">
      <w:pPr>
        <w:numPr>
          <w:ilvl w:val="0"/>
          <w:numId w:val="11"/>
        </w:numPr>
        <w:tabs>
          <w:tab w:val="left" w:pos="0"/>
          <w:tab w:val="left" w:pos="284"/>
          <w:tab w:val="left" w:pos="993"/>
        </w:tabs>
        <w:ind w:left="0" w:firstLine="709"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разработка и внедрение принципов корпоративного управления субъект</w:t>
      </w:r>
      <w:r>
        <w:rPr>
          <w:sz w:val="28"/>
          <w:szCs w:val="28"/>
          <w:lang w:val="ru-RU" w:eastAsia="ro-RO"/>
        </w:rPr>
        <w:t>ами</w:t>
      </w:r>
      <w:r w:rsidRPr="00917DBE">
        <w:rPr>
          <w:sz w:val="28"/>
          <w:szCs w:val="28"/>
          <w:lang w:val="ru-RU" w:eastAsia="ro-RO"/>
        </w:rPr>
        <w:t xml:space="preserve"> рынка капитала</w:t>
      </w:r>
      <w:r>
        <w:rPr>
          <w:sz w:val="28"/>
          <w:szCs w:val="28"/>
          <w:lang w:val="ru-RU" w:eastAsia="ro-RO"/>
        </w:rPr>
        <w:t>;</w:t>
      </w:r>
    </w:p>
    <w:p w:rsidR="002D5017" w:rsidRPr="00917DBE" w:rsidRDefault="002D5017" w:rsidP="002D5017">
      <w:pPr>
        <w:numPr>
          <w:ilvl w:val="0"/>
          <w:numId w:val="11"/>
        </w:numPr>
        <w:tabs>
          <w:tab w:val="left" w:pos="0"/>
          <w:tab w:val="left" w:pos="284"/>
          <w:tab w:val="left" w:pos="993"/>
        </w:tabs>
        <w:ind w:left="0" w:firstLine="709"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запуск ряда проектов по повышению квалификации и знаний спец</w:t>
      </w:r>
      <w:r w:rsidRPr="00917DBE"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>алистов НКФР, а также финансово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просвещение</w:t>
      </w:r>
      <w:r w:rsidRPr="00917DBE">
        <w:rPr>
          <w:sz w:val="28"/>
          <w:szCs w:val="28"/>
          <w:lang w:val="ru-RU" w:eastAsia="ro-RO"/>
        </w:rPr>
        <w:t xml:space="preserve"> населения в этом сегменте.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>
        <w:rPr>
          <w:sz w:val="28"/>
          <w:szCs w:val="28"/>
          <w:lang w:val="ru-RU" w:eastAsia="ro-RO"/>
        </w:rPr>
        <w:lastRenderedPageBreak/>
        <w:t>Несмотря на</w:t>
      </w:r>
      <w:r w:rsidRPr="00917DBE">
        <w:rPr>
          <w:sz w:val="28"/>
          <w:szCs w:val="28"/>
          <w:lang w:val="ru-RU" w:eastAsia="ro-RO"/>
        </w:rPr>
        <w:t xml:space="preserve"> предприняты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НКФР</w:t>
      </w:r>
      <w:r w:rsidRPr="007740D0">
        <w:rPr>
          <w:sz w:val="28"/>
          <w:szCs w:val="28"/>
          <w:lang w:val="ru-RU" w:eastAsia="ro-RO"/>
        </w:rPr>
        <w:t xml:space="preserve"> </w:t>
      </w:r>
      <w:r w:rsidRPr="00917DBE">
        <w:rPr>
          <w:sz w:val="28"/>
          <w:szCs w:val="28"/>
          <w:lang w:val="ru-RU" w:eastAsia="ro-RO"/>
        </w:rPr>
        <w:t>действия, макроэкономические п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 xml:space="preserve">казатели </w:t>
      </w:r>
      <w:r>
        <w:rPr>
          <w:sz w:val="28"/>
          <w:szCs w:val="28"/>
          <w:lang w:val="ru-RU" w:eastAsia="ro-RO"/>
        </w:rPr>
        <w:t>свидетельствуют о слабом развитии</w:t>
      </w:r>
      <w:r w:rsidRPr="00917DBE">
        <w:rPr>
          <w:sz w:val="28"/>
          <w:szCs w:val="28"/>
          <w:lang w:val="ru-RU" w:eastAsia="ro-RO"/>
        </w:rPr>
        <w:t xml:space="preserve"> внутренн</w:t>
      </w:r>
      <w:r>
        <w:rPr>
          <w:sz w:val="28"/>
          <w:szCs w:val="28"/>
          <w:lang w:val="ru-RU" w:eastAsia="ro-RO"/>
        </w:rPr>
        <w:t>его</w:t>
      </w:r>
      <w:r w:rsidRPr="00917DBE">
        <w:rPr>
          <w:sz w:val="28"/>
          <w:szCs w:val="28"/>
          <w:lang w:val="ru-RU" w:eastAsia="ro-RO"/>
        </w:rPr>
        <w:t xml:space="preserve"> рынк</w:t>
      </w:r>
      <w:r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 xml:space="preserve"> капитала. Доля размещений на первичном рынке по сравнению с В</w:t>
      </w:r>
      <w:proofErr w:type="gramStart"/>
      <w:r w:rsidRPr="00917DBE">
        <w:rPr>
          <w:sz w:val="28"/>
          <w:szCs w:val="28"/>
          <w:lang w:val="ru-RU" w:eastAsia="ro-RO"/>
        </w:rPr>
        <w:t>ВП стр</w:t>
      </w:r>
      <w:proofErr w:type="gramEnd"/>
      <w:r w:rsidRPr="00917DBE">
        <w:rPr>
          <w:sz w:val="28"/>
          <w:szCs w:val="28"/>
          <w:lang w:val="ru-RU" w:eastAsia="ro-RO"/>
        </w:rPr>
        <w:t>аны очень низка (0,33</w:t>
      </w:r>
      <w:r>
        <w:rPr>
          <w:sz w:val="28"/>
          <w:szCs w:val="28"/>
          <w:lang w:val="ru-RU" w:eastAsia="ro-RO"/>
        </w:rPr>
        <w:t xml:space="preserve"> процента</w:t>
      </w:r>
      <w:r w:rsidRPr="00917DBE">
        <w:rPr>
          <w:sz w:val="28"/>
          <w:szCs w:val="28"/>
          <w:lang w:val="ru-RU" w:eastAsia="ro-RO"/>
        </w:rPr>
        <w:t xml:space="preserve"> в 2016 году). В государствах с высокой степенью пр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>никновения экономики этот показатель превышает 50</w:t>
      </w:r>
      <w:r>
        <w:rPr>
          <w:sz w:val="28"/>
          <w:szCs w:val="28"/>
          <w:lang w:val="ru-RU" w:eastAsia="ro-RO"/>
        </w:rPr>
        <w:t xml:space="preserve"> процентов</w:t>
      </w:r>
      <w:r w:rsidRPr="00917DBE">
        <w:rPr>
          <w:sz w:val="28"/>
          <w:szCs w:val="28"/>
          <w:lang w:val="ru-RU" w:eastAsia="ro-RO"/>
        </w:rPr>
        <w:t>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В настоящее время доступные на рынке капитала</w:t>
      </w:r>
      <w:r w:rsidRPr="007740D0">
        <w:rPr>
          <w:sz w:val="28"/>
          <w:szCs w:val="28"/>
          <w:lang w:val="ru-RU" w:eastAsia="ro-RO"/>
        </w:rPr>
        <w:t xml:space="preserve"> </w:t>
      </w:r>
      <w:r w:rsidRPr="00917DBE">
        <w:rPr>
          <w:sz w:val="28"/>
          <w:szCs w:val="28"/>
          <w:lang w:val="ru-RU" w:eastAsia="ro-RO"/>
        </w:rPr>
        <w:t>инструменты очень ограничены</w:t>
      </w:r>
      <w:r>
        <w:rPr>
          <w:sz w:val="28"/>
          <w:szCs w:val="28"/>
          <w:lang w:val="ru-RU" w:eastAsia="ro-RO"/>
        </w:rPr>
        <w:t>.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>динственными ценными бумагами, вращающи</w:t>
      </w:r>
      <w:r>
        <w:rPr>
          <w:sz w:val="28"/>
          <w:szCs w:val="28"/>
          <w:lang w:val="ru-RU" w:eastAsia="ro-RO"/>
        </w:rPr>
        <w:t>ми</w:t>
      </w:r>
      <w:r w:rsidRPr="00917DBE">
        <w:rPr>
          <w:sz w:val="28"/>
          <w:szCs w:val="28"/>
          <w:lang w:val="ru-RU" w:eastAsia="ro-RO"/>
        </w:rPr>
        <w:t xml:space="preserve">ся на рынке, являются акции. </w:t>
      </w:r>
      <w:r>
        <w:rPr>
          <w:sz w:val="28"/>
          <w:szCs w:val="28"/>
          <w:lang w:val="ru-RU" w:eastAsia="ro-RO"/>
        </w:rPr>
        <w:t>На протяжении</w:t>
      </w:r>
      <w:r w:rsidRPr="00917DBE">
        <w:rPr>
          <w:sz w:val="28"/>
          <w:szCs w:val="28"/>
          <w:lang w:val="ru-RU" w:eastAsia="ro-RO"/>
        </w:rPr>
        <w:t xml:space="preserve"> отчетного периода осуществлялся </w:t>
      </w:r>
      <w:r>
        <w:rPr>
          <w:sz w:val="28"/>
          <w:szCs w:val="28"/>
          <w:lang w:val="ru-RU" w:eastAsia="ro-RO"/>
        </w:rPr>
        <w:t>только</w:t>
      </w:r>
      <w:r w:rsidRPr="00917DBE">
        <w:rPr>
          <w:sz w:val="28"/>
          <w:szCs w:val="28"/>
          <w:lang w:val="ru-RU" w:eastAsia="ro-RO"/>
        </w:rPr>
        <w:t xml:space="preserve"> закрыты</w:t>
      </w:r>
      <w:r>
        <w:rPr>
          <w:sz w:val="28"/>
          <w:szCs w:val="28"/>
          <w:lang w:val="ru-RU" w:eastAsia="ro-RO"/>
        </w:rPr>
        <w:t xml:space="preserve">й </w:t>
      </w:r>
      <w:r w:rsidRPr="00917DBE">
        <w:rPr>
          <w:sz w:val="28"/>
          <w:szCs w:val="28"/>
          <w:lang w:val="ru-RU" w:eastAsia="ro-RO"/>
        </w:rPr>
        <w:t xml:space="preserve">выпуск акций. Хотя </w:t>
      </w:r>
      <w:r>
        <w:rPr>
          <w:sz w:val="28"/>
          <w:szCs w:val="28"/>
          <w:lang w:val="ru-RU" w:eastAsia="ro-RO"/>
        </w:rPr>
        <w:t xml:space="preserve">в 2017 году </w:t>
      </w:r>
      <w:r w:rsidRPr="00917DBE">
        <w:rPr>
          <w:sz w:val="28"/>
          <w:szCs w:val="28"/>
          <w:lang w:val="ru-RU" w:eastAsia="ro-RO"/>
        </w:rPr>
        <w:t>объем выпущенных акций</w:t>
      </w:r>
      <w:r>
        <w:rPr>
          <w:sz w:val="28"/>
          <w:szCs w:val="28"/>
          <w:lang w:val="ru-RU" w:eastAsia="ro-RO"/>
        </w:rPr>
        <w:t xml:space="preserve"> </w:t>
      </w:r>
      <w:r w:rsidRPr="00917DBE">
        <w:rPr>
          <w:sz w:val="28"/>
          <w:szCs w:val="28"/>
          <w:lang w:val="ru-RU" w:eastAsia="ro-RO"/>
        </w:rPr>
        <w:t xml:space="preserve">(462,9 млн. леев) удвоился по сравнению с 2015 годом, это </w:t>
      </w:r>
      <w:r>
        <w:rPr>
          <w:sz w:val="28"/>
          <w:szCs w:val="28"/>
          <w:lang w:val="ru-RU" w:eastAsia="ro-RO"/>
        </w:rPr>
        <w:t>составило</w:t>
      </w:r>
      <w:r w:rsidRPr="00917DBE">
        <w:rPr>
          <w:sz w:val="28"/>
          <w:szCs w:val="28"/>
          <w:lang w:val="ru-RU" w:eastAsia="ro-RO"/>
        </w:rPr>
        <w:t xml:space="preserve"> только 42</w:t>
      </w:r>
      <w:r>
        <w:rPr>
          <w:sz w:val="28"/>
          <w:szCs w:val="28"/>
          <w:lang w:val="ru-RU" w:eastAsia="ro-RO"/>
        </w:rPr>
        <w:t xml:space="preserve"> процента</w:t>
      </w:r>
      <w:r w:rsidRPr="00917DBE">
        <w:rPr>
          <w:sz w:val="28"/>
          <w:szCs w:val="28"/>
          <w:lang w:val="ru-RU" w:eastAsia="ro-RO"/>
        </w:rPr>
        <w:t xml:space="preserve"> от достигнутого в 2012 году уровня.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/>
        </w:rPr>
        <w:t>После тенденции снижени</w:t>
      </w:r>
      <w:r>
        <w:rPr>
          <w:sz w:val="28"/>
          <w:szCs w:val="28"/>
          <w:lang w:val="ru-RU"/>
        </w:rPr>
        <w:t>я</w:t>
      </w:r>
      <w:r w:rsidRPr="00917DBE">
        <w:rPr>
          <w:sz w:val="28"/>
          <w:szCs w:val="28"/>
          <w:lang w:val="ru-RU"/>
        </w:rPr>
        <w:t xml:space="preserve"> (2015 г</w:t>
      </w:r>
      <w:r>
        <w:rPr>
          <w:sz w:val="28"/>
          <w:szCs w:val="28"/>
          <w:lang w:val="ru-RU"/>
        </w:rPr>
        <w:t>од</w:t>
      </w:r>
      <w:r w:rsidRPr="00917DBE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основных</w:t>
      </w:r>
      <w:r w:rsidRPr="00917DBE">
        <w:rPr>
          <w:sz w:val="28"/>
          <w:szCs w:val="28"/>
          <w:lang w:val="ru-RU"/>
        </w:rPr>
        <w:t xml:space="preserve"> показателей рынка к</w:t>
      </w:r>
      <w:r w:rsidRPr="00917DBE">
        <w:rPr>
          <w:sz w:val="28"/>
          <w:szCs w:val="28"/>
          <w:lang w:val="ru-RU"/>
        </w:rPr>
        <w:t>а</w:t>
      </w:r>
      <w:r w:rsidRPr="00917DBE">
        <w:rPr>
          <w:sz w:val="28"/>
          <w:szCs w:val="28"/>
          <w:lang w:val="ru-RU"/>
        </w:rPr>
        <w:t xml:space="preserve">питала (выпуски и </w:t>
      </w:r>
      <w:r>
        <w:rPr>
          <w:sz w:val="28"/>
          <w:szCs w:val="28"/>
          <w:lang w:val="ru-RU"/>
        </w:rPr>
        <w:t>сделки</w:t>
      </w:r>
      <w:r w:rsidRPr="00917DBE">
        <w:rPr>
          <w:sz w:val="28"/>
          <w:szCs w:val="28"/>
          <w:lang w:val="ru-RU"/>
        </w:rPr>
        <w:t xml:space="preserve"> с ценными бумагами) в 2016 году </w:t>
      </w:r>
      <w:r>
        <w:rPr>
          <w:sz w:val="28"/>
          <w:szCs w:val="28"/>
          <w:lang w:val="ru-RU"/>
        </w:rPr>
        <w:t>зарегистрировано</w:t>
      </w:r>
      <w:r w:rsidRPr="00917DBE">
        <w:rPr>
          <w:sz w:val="28"/>
          <w:szCs w:val="28"/>
          <w:lang w:val="ru-RU"/>
        </w:rPr>
        <w:t xml:space="preserve"> небольшое восстановление, но ниже фактического уровня 2012</w:t>
      </w:r>
      <w:r>
        <w:rPr>
          <w:sz w:val="28"/>
          <w:szCs w:val="28"/>
          <w:lang w:val="ru-RU"/>
        </w:rPr>
        <w:t>–</w:t>
      </w:r>
      <w:r w:rsidRPr="00917DBE">
        <w:rPr>
          <w:sz w:val="28"/>
          <w:szCs w:val="28"/>
          <w:lang w:val="ru-RU"/>
        </w:rPr>
        <w:t>2014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дов</w:t>
      </w:r>
      <w:r w:rsidRPr="00917DBE">
        <w:rPr>
          <w:sz w:val="28"/>
          <w:szCs w:val="28"/>
          <w:lang w:val="ru-RU"/>
        </w:rPr>
        <w:t>. В соответствии с положениями Закона о рынке капитала</w:t>
      </w:r>
      <w:r>
        <w:rPr>
          <w:sz w:val="28"/>
          <w:szCs w:val="28"/>
          <w:lang w:val="ru-RU"/>
        </w:rPr>
        <w:t xml:space="preserve"> № 171/2012</w:t>
      </w:r>
      <w:r w:rsidRPr="00917DBE">
        <w:rPr>
          <w:sz w:val="28"/>
          <w:szCs w:val="28"/>
          <w:lang w:val="ru-RU"/>
        </w:rPr>
        <w:t xml:space="preserve">, начиная с марта 2015 года </w:t>
      </w:r>
      <w:r>
        <w:rPr>
          <w:sz w:val="28"/>
          <w:szCs w:val="28"/>
          <w:lang w:val="ru-RU"/>
        </w:rPr>
        <w:t>сделки</w:t>
      </w:r>
      <w:r w:rsidRPr="00917DBE">
        <w:rPr>
          <w:sz w:val="28"/>
          <w:szCs w:val="28"/>
          <w:lang w:val="ru-RU"/>
        </w:rPr>
        <w:t xml:space="preserve"> на вторичном рынке ценных бумаг осуществляются на </w:t>
      </w:r>
      <w:r>
        <w:rPr>
          <w:sz w:val="28"/>
          <w:szCs w:val="28"/>
          <w:lang w:val="ru-RU"/>
        </w:rPr>
        <w:t>трех</w:t>
      </w:r>
      <w:r w:rsidRPr="00917DBE">
        <w:rPr>
          <w:sz w:val="28"/>
          <w:szCs w:val="28"/>
          <w:lang w:val="ru-RU"/>
        </w:rPr>
        <w:t xml:space="preserve"> сегментах: регулируемый рынок, многосторонняя то</w:t>
      </w:r>
      <w:r w:rsidRPr="00917DBE">
        <w:rPr>
          <w:sz w:val="28"/>
          <w:szCs w:val="28"/>
          <w:lang w:val="ru-RU"/>
        </w:rPr>
        <w:t>р</w:t>
      </w:r>
      <w:r w:rsidRPr="00917DBE">
        <w:rPr>
          <w:sz w:val="28"/>
          <w:szCs w:val="28"/>
          <w:lang w:val="ru-RU"/>
        </w:rPr>
        <w:t>говая система (MT</w:t>
      </w:r>
      <w:proofErr w:type="gramStart"/>
      <w:r w:rsidRPr="00917DBE">
        <w:rPr>
          <w:sz w:val="28"/>
          <w:szCs w:val="28"/>
          <w:lang w:val="ru-RU"/>
        </w:rPr>
        <w:t>С</w:t>
      </w:r>
      <w:proofErr w:type="gramEnd"/>
      <w:r w:rsidRPr="00917DBE">
        <w:rPr>
          <w:sz w:val="28"/>
          <w:szCs w:val="28"/>
          <w:lang w:val="ru-RU"/>
        </w:rPr>
        <w:t>) и вне регулируемого рынка или MTС. В период 2016</w:t>
      </w:r>
      <w:r>
        <w:rPr>
          <w:sz w:val="28"/>
          <w:szCs w:val="28"/>
          <w:lang w:val="ru-RU"/>
        </w:rPr>
        <w:t>–</w:t>
      </w:r>
      <w:r w:rsidRPr="00917DBE">
        <w:rPr>
          <w:sz w:val="28"/>
          <w:szCs w:val="28"/>
          <w:lang w:val="ru-RU"/>
        </w:rPr>
        <w:t>2017 г</w:t>
      </w:r>
      <w:r>
        <w:rPr>
          <w:sz w:val="28"/>
          <w:szCs w:val="28"/>
          <w:lang w:val="ru-RU"/>
        </w:rPr>
        <w:t>одов</w:t>
      </w:r>
      <w:r w:rsidRPr="00917DBE">
        <w:rPr>
          <w:sz w:val="28"/>
          <w:szCs w:val="28"/>
          <w:lang w:val="ru-RU"/>
        </w:rPr>
        <w:t xml:space="preserve"> вторичный рынок ценных бумаг по</w:t>
      </w:r>
      <w:r>
        <w:rPr>
          <w:sz w:val="28"/>
          <w:szCs w:val="28"/>
          <w:lang w:val="ru-RU"/>
        </w:rPr>
        <w:t xml:space="preserve">казал </w:t>
      </w:r>
      <w:r w:rsidRPr="00917DBE">
        <w:rPr>
          <w:sz w:val="28"/>
          <w:szCs w:val="28"/>
          <w:lang w:val="ru-RU"/>
        </w:rPr>
        <w:t>неравномерную эвол</w:t>
      </w:r>
      <w:r w:rsidRPr="00917DBE">
        <w:rPr>
          <w:sz w:val="28"/>
          <w:szCs w:val="28"/>
          <w:lang w:val="ru-RU"/>
        </w:rPr>
        <w:t>ю</w:t>
      </w:r>
      <w:r w:rsidRPr="00917DBE">
        <w:rPr>
          <w:sz w:val="28"/>
          <w:szCs w:val="28"/>
          <w:lang w:val="ru-RU"/>
        </w:rPr>
        <w:t xml:space="preserve">цию объема </w:t>
      </w:r>
      <w:r>
        <w:rPr>
          <w:sz w:val="28"/>
          <w:szCs w:val="28"/>
          <w:lang w:val="ru-RU"/>
        </w:rPr>
        <w:t>сделок</w:t>
      </w:r>
      <w:r w:rsidRPr="00917DBE">
        <w:rPr>
          <w:sz w:val="28"/>
          <w:szCs w:val="28"/>
          <w:lang w:val="ru-RU"/>
        </w:rPr>
        <w:t xml:space="preserve"> с ценными бумагами. Общий объем сделок, зарегистр</w:t>
      </w:r>
      <w:r w:rsidRPr="00917DBE">
        <w:rPr>
          <w:sz w:val="28"/>
          <w:szCs w:val="28"/>
          <w:lang w:val="ru-RU"/>
        </w:rPr>
        <w:t>и</w:t>
      </w:r>
      <w:r w:rsidRPr="00917DBE">
        <w:rPr>
          <w:sz w:val="28"/>
          <w:szCs w:val="28"/>
          <w:lang w:val="ru-RU"/>
        </w:rPr>
        <w:t>рованных в 2017 году (563,9 млн. леев), сократился вдвое по сравнению с 2016 годом (1137,3 млн. леев) (</w:t>
      </w:r>
      <w:r>
        <w:rPr>
          <w:i/>
          <w:sz w:val="28"/>
          <w:szCs w:val="28"/>
          <w:lang w:val="ru-RU"/>
        </w:rPr>
        <w:t>д</w:t>
      </w:r>
      <w:r w:rsidRPr="00E51B93">
        <w:rPr>
          <w:i/>
          <w:sz w:val="28"/>
          <w:szCs w:val="28"/>
          <w:lang w:val="ru-RU"/>
        </w:rPr>
        <w:t>иаграмма</w:t>
      </w:r>
      <w:r w:rsidRPr="00917DBE">
        <w:rPr>
          <w:i/>
          <w:sz w:val="28"/>
          <w:szCs w:val="28"/>
          <w:lang w:val="ru-RU"/>
        </w:rPr>
        <w:t xml:space="preserve"> 2</w:t>
      </w:r>
      <w:r w:rsidRPr="00917DBE">
        <w:rPr>
          <w:sz w:val="28"/>
          <w:szCs w:val="28"/>
          <w:lang w:val="ru-RU"/>
        </w:rPr>
        <w:t>).</w:t>
      </w:r>
      <w:r w:rsidRPr="00917DBE">
        <w:rPr>
          <w:sz w:val="28"/>
          <w:szCs w:val="28"/>
          <w:lang w:val="ru-RU" w:eastAsia="ro-RO"/>
        </w:rPr>
        <w:t xml:space="preserve"> 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</w:p>
    <w:p w:rsidR="002D5017" w:rsidRPr="00917DBE" w:rsidRDefault="002D5017" w:rsidP="002D5017">
      <w:pPr>
        <w:ind w:firstLine="0"/>
        <w:jc w:val="center"/>
        <w:rPr>
          <w:sz w:val="28"/>
          <w:szCs w:val="28"/>
          <w:lang w:val="ru-RU" w:eastAsia="ro-RO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529FA1E7" wp14:editId="511300BF">
            <wp:extent cx="6141720" cy="245681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</w:p>
    <w:p w:rsidR="002D5017" w:rsidRDefault="002D5017" w:rsidP="002D5017">
      <w:pPr>
        <w:numPr>
          <w:ilvl w:val="1"/>
          <w:numId w:val="19"/>
        </w:numPr>
        <w:tabs>
          <w:tab w:val="left" w:pos="252"/>
          <w:tab w:val="left" w:pos="426"/>
          <w:tab w:val="left" w:pos="993"/>
        </w:tabs>
        <w:spacing w:after="200" w:line="276" w:lineRule="auto"/>
        <w:ind w:left="0" w:firstLine="0"/>
        <w:contextualSpacing/>
        <w:jc w:val="center"/>
        <w:outlineLvl w:val="1"/>
        <w:rPr>
          <w:b/>
          <w:bCs/>
          <w:sz w:val="28"/>
          <w:szCs w:val="28"/>
          <w:lang w:val="ru-RU" w:eastAsia="ro-RO"/>
        </w:rPr>
      </w:pPr>
      <w:bookmarkStart w:id="4" w:name="_Toc507421426"/>
      <w:r>
        <w:rPr>
          <w:b/>
          <w:bCs/>
          <w:sz w:val="28"/>
          <w:szCs w:val="28"/>
          <w:lang w:val="ru-RU" w:eastAsia="ro-RO"/>
        </w:rPr>
        <w:t xml:space="preserve"> </w:t>
      </w:r>
      <w:r w:rsidRPr="00917DBE">
        <w:rPr>
          <w:b/>
          <w:bCs/>
          <w:sz w:val="28"/>
          <w:szCs w:val="28"/>
          <w:lang w:val="ru-RU" w:eastAsia="ro-RO"/>
        </w:rPr>
        <w:t>Страховой рынок</w:t>
      </w:r>
      <w:bookmarkEnd w:id="4"/>
    </w:p>
    <w:p w:rsidR="002D5017" w:rsidRPr="00917DBE" w:rsidRDefault="002D5017" w:rsidP="002D5017">
      <w:pPr>
        <w:tabs>
          <w:tab w:val="left" w:pos="252"/>
          <w:tab w:val="left" w:pos="426"/>
          <w:tab w:val="left" w:pos="993"/>
        </w:tabs>
        <w:spacing w:after="200" w:line="276" w:lineRule="auto"/>
        <w:ind w:firstLine="0"/>
        <w:contextualSpacing/>
        <w:jc w:val="center"/>
        <w:outlineLvl w:val="1"/>
        <w:rPr>
          <w:b/>
          <w:bCs/>
          <w:sz w:val="28"/>
          <w:szCs w:val="28"/>
          <w:lang w:val="ru-RU" w:eastAsia="ro-RO"/>
        </w:rPr>
      </w:pPr>
    </w:p>
    <w:p w:rsidR="002D5017" w:rsidRPr="00917DBE" w:rsidRDefault="002D5017" w:rsidP="002D5017">
      <w:pPr>
        <w:tabs>
          <w:tab w:val="left" w:pos="266"/>
        </w:tabs>
        <w:rPr>
          <w:bCs/>
          <w:sz w:val="28"/>
          <w:szCs w:val="28"/>
          <w:lang w:val="ru-RU" w:eastAsia="ro-RO"/>
        </w:rPr>
      </w:pPr>
      <w:r>
        <w:rPr>
          <w:bCs/>
          <w:sz w:val="28"/>
          <w:szCs w:val="28"/>
          <w:lang w:val="ru-RU" w:eastAsia="ro-RO"/>
        </w:rPr>
        <w:t>С</w:t>
      </w:r>
      <w:r w:rsidRPr="00917DBE">
        <w:rPr>
          <w:bCs/>
          <w:sz w:val="28"/>
          <w:szCs w:val="28"/>
          <w:lang w:val="ru-RU" w:eastAsia="ro-RO"/>
        </w:rPr>
        <w:t>трахово</w:t>
      </w:r>
      <w:r>
        <w:rPr>
          <w:bCs/>
          <w:sz w:val="28"/>
          <w:szCs w:val="28"/>
          <w:lang w:val="ru-RU" w:eastAsia="ro-RO"/>
        </w:rPr>
        <w:t>й</w:t>
      </w:r>
      <w:r w:rsidRPr="00917DBE">
        <w:rPr>
          <w:bCs/>
          <w:sz w:val="28"/>
          <w:szCs w:val="28"/>
          <w:lang w:val="ru-RU" w:eastAsia="ro-RO"/>
        </w:rPr>
        <w:t xml:space="preserve"> рын</w:t>
      </w:r>
      <w:r>
        <w:rPr>
          <w:bCs/>
          <w:sz w:val="28"/>
          <w:szCs w:val="28"/>
          <w:lang w:val="ru-RU" w:eastAsia="ro-RO"/>
        </w:rPr>
        <w:t>о</w:t>
      </w:r>
      <w:r w:rsidRPr="00917DBE">
        <w:rPr>
          <w:bCs/>
          <w:sz w:val="28"/>
          <w:szCs w:val="28"/>
          <w:lang w:val="ru-RU" w:eastAsia="ro-RO"/>
        </w:rPr>
        <w:t>к прошел важный этап утверждени</w:t>
      </w:r>
      <w:r>
        <w:rPr>
          <w:bCs/>
          <w:sz w:val="28"/>
          <w:szCs w:val="28"/>
          <w:lang w:val="ru-RU" w:eastAsia="ro-RO"/>
        </w:rPr>
        <w:t>я</w:t>
      </w:r>
      <w:r w:rsidRPr="00917DBE">
        <w:rPr>
          <w:bCs/>
          <w:sz w:val="28"/>
          <w:szCs w:val="28"/>
          <w:lang w:val="ru-RU" w:eastAsia="ro-RO"/>
        </w:rPr>
        <w:t xml:space="preserve"> и </w:t>
      </w:r>
      <w:r>
        <w:rPr>
          <w:bCs/>
          <w:sz w:val="28"/>
          <w:szCs w:val="28"/>
          <w:lang w:val="ru-RU" w:eastAsia="ro-RO"/>
        </w:rPr>
        <w:t>введения в де</w:t>
      </w:r>
      <w:r>
        <w:rPr>
          <w:bCs/>
          <w:sz w:val="28"/>
          <w:szCs w:val="28"/>
          <w:lang w:val="ru-RU" w:eastAsia="ro-RO"/>
        </w:rPr>
        <w:t>й</w:t>
      </w:r>
      <w:r>
        <w:rPr>
          <w:bCs/>
          <w:sz w:val="28"/>
          <w:szCs w:val="28"/>
          <w:lang w:val="ru-RU" w:eastAsia="ro-RO"/>
        </w:rPr>
        <w:t>ствие</w:t>
      </w:r>
      <w:r w:rsidRPr="00917DBE">
        <w:rPr>
          <w:bCs/>
          <w:sz w:val="28"/>
          <w:szCs w:val="28"/>
          <w:lang w:val="ru-RU" w:eastAsia="ro-RO"/>
        </w:rPr>
        <w:t xml:space="preserve"> некоторых поправок </w:t>
      </w:r>
      <w:r>
        <w:rPr>
          <w:bCs/>
          <w:sz w:val="28"/>
          <w:szCs w:val="28"/>
          <w:lang w:val="ru-RU" w:eastAsia="ro-RO"/>
        </w:rPr>
        <w:t>к</w:t>
      </w:r>
      <w:r w:rsidRPr="00917DBE">
        <w:rPr>
          <w:bCs/>
          <w:sz w:val="28"/>
          <w:szCs w:val="28"/>
          <w:lang w:val="ru-RU" w:eastAsia="ro-RO"/>
        </w:rPr>
        <w:t xml:space="preserve"> нормативн</w:t>
      </w:r>
      <w:r>
        <w:rPr>
          <w:bCs/>
          <w:sz w:val="28"/>
          <w:szCs w:val="28"/>
          <w:lang w:val="ru-RU" w:eastAsia="ro-RO"/>
        </w:rPr>
        <w:t>ой</w:t>
      </w:r>
      <w:r w:rsidRPr="00917DBE">
        <w:rPr>
          <w:bCs/>
          <w:sz w:val="28"/>
          <w:szCs w:val="28"/>
          <w:lang w:val="ru-RU" w:eastAsia="ro-RO"/>
        </w:rPr>
        <w:t xml:space="preserve"> баз</w:t>
      </w:r>
      <w:r>
        <w:rPr>
          <w:bCs/>
          <w:sz w:val="28"/>
          <w:szCs w:val="28"/>
          <w:lang w:val="ru-RU" w:eastAsia="ro-RO"/>
        </w:rPr>
        <w:t>е</w:t>
      </w:r>
      <w:r w:rsidRPr="00917DBE">
        <w:rPr>
          <w:bCs/>
          <w:sz w:val="28"/>
          <w:szCs w:val="28"/>
          <w:lang w:val="ru-RU" w:eastAsia="ro-RO"/>
        </w:rPr>
        <w:t>, касающ</w:t>
      </w:r>
      <w:r>
        <w:rPr>
          <w:bCs/>
          <w:sz w:val="28"/>
          <w:szCs w:val="28"/>
          <w:lang w:val="ru-RU" w:eastAsia="ro-RO"/>
        </w:rPr>
        <w:t>ей</w:t>
      </w:r>
      <w:r w:rsidRPr="00917DBE">
        <w:rPr>
          <w:bCs/>
          <w:sz w:val="28"/>
          <w:szCs w:val="28"/>
          <w:lang w:val="ru-RU" w:eastAsia="ro-RO"/>
        </w:rPr>
        <w:t xml:space="preserve">ся операционной и финансовой устойчивости страховых компаний, качества </w:t>
      </w:r>
      <w:r w:rsidRPr="00917DBE">
        <w:rPr>
          <w:bCs/>
          <w:sz w:val="28"/>
          <w:szCs w:val="28"/>
          <w:lang w:val="ru-RU" w:eastAsia="ro-RO"/>
        </w:rPr>
        <w:lastRenderedPageBreak/>
        <w:t>посреднич</w:t>
      </w:r>
      <w:r w:rsidRPr="00917DBE">
        <w:rPr>
          <w:bCs/>
          <w:sz w:val="28"/>
          <w:szCs w:val="28"/>
          <w:lang w:val="ru-RU" w:eastAsia="ro-RO"/>
        </w:rPr>
        <w:t>е</w:t>
      </w:r>
      <w:r w:rsidRPr="00917DBE">
        <w:rPr>
          <w:bCs/>
          <w:sz w:val="28"/>
          <w:szCs w:val="28"/>
          <w:lang w:val="ru-RU" w:eastAsia="ro-RO"/>
        </w:rPr>
        <w:t>ства/механизма и инструментов финансового оздоровления/восстановления.</w:t>
      </w:r>
    </w:p>
    <w:p w:rsidR="002D5017" w:rsidRPr="00917DBE" w:rsidRDefault="002D5017" w:rsidP="002D5017">
      <w:pPr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В результате активизации надзорной деятельности и внесения попр</w:t>
      </w:r>
      <w:r w:rsidRPr="00917DBE">
        <w:rPr>
          <w:sz w:val="28"/>
          <w:szCs w:val="28"/>
          <w:lang w:val="ru-RU"/>
        </w:rPr>
        <w:t>а</w:t>
      </w:r>
      <w:r w:rsidRPr="00917DBE">
        <w:rPr>
          <w:sz w:val="28"/>
          <w:szCs w:val="28"/>
          <w:lang w:val="ru-RU"/>
        </w:rPr>
        <w:t xml:space="preserve">вок в правовую базу были применены следующие меры </w:t>
      </w:r>
      <w:r>
        <w:rPr>
          <w:sz w:val="28"/>
          <w:szCs w:val="28"/>
          <w:lang w:val="ru-RU"/>
        </w:rPr>
        <w:t>по</w:t>
      </w:r>
      <w:r w:rsidRPr="00917DBE">
        <w:rPr>
          <w:sz w:val="28"/>
          <w:szCs w:val="28"/>
          <w:lang w:val="ru-RU"/>
        </w:rPr>
        <w:t xml:space="preserve"> финансов</w:t>
      </w:r>
      <w:r>
        <w:rPr>
          <w:sz w:val="28"/>
          <w:szCs w:val="28"/>
          <w:lang w:val="ru-RU"/>
        </w:rPr>
        <w:t>ому</w:t>
      </w:r>
      <w:r w:rsidRPr="00917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укреплению</w:t>
      </w:r>
      <w:r w:rsidRPr="00917DBE">
        <w:rPr>
          <w:sz w:val="28"/>
          <w:szCs w:val="28"/>
          <w:lang w:val="ru-RU"/>
        </w:rPr>
        <w:t xml:space="preserve"> субъектов сектор</w:t>
      </w:r>
      <w:r>
        <w:rPr>
          <w:sz w:val="28"/>
          <w:szCs w:val="28"/>
          <w:lang w:val="ru-RU"/>
        </w:rPr>
        <w:t>а</w:t>
      </w:r>
      <w:r w:rsidRPr="00E51B93">
        <w:rPr>
          <w:sz w:val="28"/>
          <w:szCs w:val="28"/>
          <w:lang w:val="ru-RU"/>
        </w:rPr>
        <w:t xml:space="preserve"> </w:t>
      </w:r>
      <w:r w:rsidRPr="00917DBE">
        <w:rPr>
          <w:sz w:val="28"/>
          <w:szCs w:val="28"/>
          <w:lang w:val="ru-RU"/>
        </w:rPr>
        <w:t>страхов</w:t>
      </w:r>
      <w:r>
        <w:rPr>
          <w:sz w:val="28"/>
          <w:szCs w:val="28"/>
          <w:lang w:val="ru-RU"/>
        </w:rPr>
        <w:t>ания</w:t>
      </w:r>
      <w:r w:rsidRPr="00917DBE">
        <w:rPr>
          <w:sz w:val="28"/>
          <w:szCs w:val="28"/>
          <w:lang w:val="ru-RU"/>
        </w:rPr>
        <w:t xml:space="preserve"> и перестрахов</w:t>
      </w:r>
      <w:r>
        <w:rPr>
          <w:sz w:val="28"/>
          <w:szCs w:val="28"/>
          <w:lang w:val="ru-RU"/>
        </w:rPr>
        <w:t>ания</w:t>
      </w:r>
      <w:r w:rsidRPr="00917DBE">
        <w:rPr>
          <w:sz w:val="28"/>
          <w:szCs w:val="28"/>
          <w:lang w:val="ru-RU"/>
        </w:rPr>
        <w:t>:</w:t>
      </w:r>
    </w:p>
    <w:p w:rsidR="002D5017" w:rsidRPr="00917DBE" w:rsidRDefault="002D5017" w:rsidP="002D5017">
      <w:pPr>
        <w:tabs>
          <w:tab w:val="left" w:pos="993"/>
        </w:tabs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- увеличение капитализации страховщиков, страховых и/или перестр</w:t>
      </w:r>
      <w:r w:rsidRPr="00917DBE">
        <w:rPr>
          <w:sz w:val="28"/>
          <w:szCs w:val="28"/>
          <w:lang w:val="ru-RU"/>
        </w:rPr>
        <w:t>а</w:t>
      </w:r>
      <w:r w:rsidRPr="00917DBE">
        <w:rPr>
          <w:sz w:val="28"/>
          <w:szCs w:val="28"/>
          <w:lang w:val="ru-RU"/>
        </w:rPr>
        <w:t>ховочных брокеров (увеличени</w:t>
      </w:r>
      <w:r>
        <w:rPr>
          <w:sz w:val="28"/>
          <w:szCs w:val="28"/>
          <w:lang w:val="ru-RU"/>
        </w:rPr>
        <w:t>е</w:t>
      </w:r>
      <w:r w:rsidRPr="00917DBE">
        <w:rPr>
          <w:sz w:val="28"/>
          <w:szCs w:val="28"/>
          <w:lang w:val="ru-RU"/>
        </w:rPr>
        <w:t xml:space="preserve"> капитала страховщик</w:t>
      </w:r>
      <w:r>
        <w:rPr>
          <w:sz w:val="28"/>
          <w:szCs w:val="28"/>
          <w:lang w:val="ru-RU"/>
        </w:rPr>
        <w:t>ов</w:t>
      </w:r>
      <w:r w:rsidRPr="00917DBE">
        <w:rPr>
          <w:sz w:val="28"/>
          <w:szCs w:val="28"/>
          <w:lang w:val="ru-RU"/>
        </w:rPr>
        <w:t>, осуществляющи</w:t>
      </w:r>
      <w:r>
        <w:rPr>
          <w:sz w:val="28"/>
          <w:szCs w:val="28"/>
          <w:lang w:val="ru-RU"/>
        </w:rPr>
        <w:t>х</w:t>
      </w:r>
      <w:r w:rsidRPr="00917DBE">
        <w:rPr>
          <w:sz w:val="28"/>
          <w:szCs w:val="28"/>
          <w:lang w:val="ru-RU"/>
        </w:rPr>
        <w:t xml:space="preserve"> внешнее обязательное страхование </w:t>
      </w:r>
      <w:r>
        <w:rPr>
          <w:sz w:val="28"/>
          <w:szCs w:val="28"/>
          <w:lang w:val="ru-RU"/>
        </w:rPr>
        <w:t xml:space="preserve">автогражданской ответственности </w:t>
      </w:r>
      <w:r w:rsidRPr="00917DBE">
        <w:rPr>
          <w:sz w:val="28"/>
          <w:szCs w:val="28"/>
          <w:lang w:val="ru-RU"/>
        </w:rPr>
        <w:t>(Зел</w:t>
      </w:r>
      <w:r w:rsidRPr="00917DBE">
        <w:rPr>
          <w:sz w:val="28"/>
          <w:szCs w:val="28"/>
          <w:lang w:val="ru-RU"/>
        </w:rPr>
        <w:t>е</w:t>
      </w:r>
      <w:r w:rsidRPr="00917DBE">
        <w:rPr>
          <w:sz w:val="28"/>
          <w:szCs w:val="28"/>
          <w:lang w:val="ru-RU"/>
        </w:rPr>
        <w:t>ная карта) до 22,5 млн. леев</w:t>
      </w:r>
      <w:r>
        <w:rPr>
          <w:sz w:val="28"/>
          <w:szCs w:val="28"/>
          <w:lang w:val="ru-RU"/>
        </w:rPr>
        <w:t>,</w:t>
      </w:r>
      <w:r w:rsidRPr="00917DBE">
        <w:rPr>
          <w:sz w:val="28"/>
          <w:szCs w:val="28"/>
          <w:lang w:val="ru-RU"/>
        </w:rPr>
        <w:t xml:space="preserve"> и брокер</w:t>
      </w:r>
      <w:r>
        <w:rPr>
          <w:sz w:val="28"/>
          <w:szCs w:val="28"/>
          <w:lang w:val="ru-RU"/>
        </w:rPr>
        <w:t>ов</w:t>
      </w:r>
      <w:r w:rsidRPr="00917DBE">
        <w:rPr>
          <w:sz w:val="28"/>
          <w:szCs w:val="28"/>
          <w:lang w:val="ru-RU"/>
        </w:rPr>
        <w:t xml:space="preserve"> – до 100,0 тыс. леев);</w:t>
      </w:r>
    </w:p>
    <w:p w:rsidR="002D5017" w:rsidRPr="00917DBE" w:rsidRDefault="002D5017" w:rsidP="002D5017">
      <w:pPr>
        <w:numPr>
          <w:ilvl w:val="0"/>
          <w:numId w:val="10"/>
        </w:numPr>
        <w:tabs>
          <w:tab w:val="left" w:pos="266"/>
          <w:tab w:val="left" w:pos="993"/>
        </w:tabs>
        <w:ind w:left="0" w:firstLine="709"/>
        <w:contextualSpacing/>
        <w:rPr>
          <w:sz w:val="28"/>
          <w:szCs w:val="28"/>
          <w:lang w:val="ru-RU" w:eastAsia="ru-RU"/>
        </w:rPr>
      </w:pPr>
      <w:r w:rsidRPr="00917DBE">
        <w:rPr>
          <w:sz w:val="28"/>
          <w:szCs w:val="28"/>
          <w:lang w:val="ru-RU" w:eastAsia="ru-RU"/>
        </w:rPr>
        <w:t xml:space="preserve">установление и </w:t>
      </w:r>
      <w:r>
        <w:rPr>
          <w:sz w:val="28"/>
          <w:szCs w:val="28"/>
          <w:lang w:val="ru-RU" w:eastAsia="ru-RU"/>
        </w:rPr>
        <w:t>применение</w:t>
      </w:r>
      <w:r w:rsidRPr="00917DBE">
        <w:rPr>
          <w:sz w:val="28"/>
          <w:szCs w:val="28"/>
          <w:lang w:val="ru-RU" w:eastAsia="ru-RU"/>
        </w:rPr>
        <w:t xml:space="preserve"> мер раннего </w:t>
      </w:r>
      <w:r>
        <w:rPr>
          <w:sz w:val="28"/>
          <w:szCs w:val="28"/>
          <w:lang w:val="ru-RU" w:eastAsia="ru-RU"/>
        </w:rPr>
        <w:t>вмешательства</w:t>
      </w:r>
      <w:r w:rsidRPr="00917DBE">
        <w:rPr>
          <w:sz w:val="28"/>
          <w:szCs w:val="28"/>
          <w:lang w:val="ru-RU" w:eastAsia="ru-RU"/>
        </w:rPr>
        <w:t xml:space="preserve"> путем вв</w:t>
      </w:r>
      <w:r w:rsidRPr="00917DBE">
        <w:rPr>
          <w:sz w:val="28"/>
          <w:szCs w:val="28"/>
          <w:lang w:val="ru-RU" w:eastAsia="ru-RU"/>
        </w:rPr>
        <w:t>е</w:t>
      </w:r>
      <w:r w:rsidRPr="00917DBE">
        <w:rPr>
          <w:sz w:val="28"/>
          <w:szCs w:val="28"/>
          <w:lang w:val="ru-RU" w:eastAsia="ru-RU"/>
        </w:rPr>
        <w:t>дения специально</w:t>
      </w:r>
      <w:r>
        <w:rPr>
          <w:sz w:val="28"/>
          <w:szCs w:val="28"/>
          <w:lang w:val="ru-RU" w:eastAsia="ru-RU"/>
        </w:rPr>
        <w:t>го</w:t>
      </w:r>
      <w:r w:rsidRPr="00917DB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управления одного</w:t>
      </w:r>
      <w:r w:rsidRPr="00917DBE">
        <w:rPr>
          <w:sz w:val="28"/>
          <w:szCs w:val="28"/>
          <w:lang w:val="ru-RU" w:eastAsia="ru-RU"/>
        </w:rPr>
        <w:t xml:space="preserve"> страховщика и финансов</w:t>
      </w:r>
      <w:r>
        <w:rPr>
          <w:sz w:val="28"/>
          <w:szCs w:val="28"/>
          <w:lang w:val="ru-RU" w:eastAsia="ru-RU"/>
        </w:rPr>
        <w:t>ого</w:t>
      </w:r>
      <w:r w:rsidRPr="00917DBE">
        <w:rPr>
          <w:sz w:val="28"/>
          <w:szCs w:val="28"/>
          <w:lang w:val="ru-RU" w:eastAsia="ru-RU"/>
        </w:rPr>
        <w:t xml:space="preserve"> озд</w:t>
      </w:r>
      <w:r w:rsidRPr="00917DBE">
        <w:rPr>
          <w:sz w:val="28"/>
          <w:szCs w:val="28"/>
          <w:lang w:val="ru-RU" w:eastAsia="ru-RU"/>
        </w:rPr>
        <w:t>о</w:t>
      </w:r>
      <w:r w:rsidRPr="00917DBE">
        <w:rPr>
          <w:sz w:val="28"/>
          <w:szCs w:val="28"/>
          <w:lang w:val="ru-RU" w:eastAsia="ru-RU"/>
        </w:rPr>
        <w:t>ровлени</w:t>
      </w:r>
      <w:r>
        <w:rPr>
          <w:sz w:val="28"/>
          <w:szCs w:val="28"/>
          <w:lang w:val="ru-RU" w:eastAsia="ru-RU"/>
        </w:rPr>
        <w:t>я</w:t>
      </w:r>
      <w:r w:rsidRPr="00917DBE">
        <w:rPr>
          <w:sz w:val="28"/>
          <w:szCs w:val="28"/>
          <w:lang w:val="ru-RU" w:eastAsia="ru-RU"/>
        </w:rPr>
        <w:t xml:space="preserve"> другого страховщика;</w:t>
      </w:r>
    </w:p>
    <w:p w:rsidR="002D5017" w:rsidRPr="00917DBE" w:rsidRDefault="002D5017" w:rsidP="002D5017">
      <w:pPr>
        <w:numPr>
          <w:ilvl w:val="0"/>
          <w:numId w:val="10"/>
        </w:numPr>
        <w:tabs>
          <w:tab w:val="left" w:pos="266"/>
          <w:tab w:val="left" w:pos="993"/>
        </w:tabs>
        <w:ind w:left="0" w:firstLine="709"/>
        <w:contextualSpacing/>
        <w:rPr>
          <w:sz w:val="28"/>
          <w:szCs w:val="28"/>
          <w:lang w:val="ru-RU" w:eastAsia="ru-RU"/>
        </w:rPr>
      </w:pPr>
      <w:r w:rsidRPr="00917DBE">
        <w:rPr>
          <w:sz w:val="28"/>
          <w:szCs w:val="28"/>
          <w:lang w:val="ru-RU" w:eastAsia="ru-RU"/>
        </w:rPr>
        <w:t>установление условий для существенн</w:t>
      </w:r>
      <w:r>
        <w:rPr>
          <w:sz w:val="28"/>
          <w:szCs w:val="28"/>
          <w:lang w:val="ru-RU" w:eastAsia="ru-RU"/>
        </w:rPr>
        <w:t>ого</w:t>
      </w:r>
      <w:r w:rsidRPr="00917DBE">
        <w:rPr>
          <w:sz w:val="28"/>
          <w:szCs w:val="28"/>
          <w:lang w:val="ru-RU" w:eastAsia="ru-RU"/>
        </w:rPr>
        <w:t xml:space="preserve"> участи</w:t>
      </w:r>
      <w:r>
        <w:rPr>
          <w:sz w:val="28"/>
          <w:szCs w:val="28"/>
          <w:lang w:val="ru-RU" w:eastAsia="ru-RU"/>
        </w:rPr>
        <w:t>я</w:t>
      </w:r>
      <w:r w:rsidRPr="00917DBE">
        <w:rPr>
          <w:sz w:val="28"/>
          <w:szCs w:val="28"/>
          <w:lang w:val="ru-RU" w:eastAsia="ru-RU"/>
        </w:rPr>
        <w:t xml:space="preserve"> в уставном кап</w:t>
      </w:r>
      <w:r w:rsidRPr="00917DBE">
        <w:rPr>
          <w:sz w:val="28"/>
          <w:szCs w:val="28"/>
          <w:lang w:val="ru-RU" w:eastAsia="ru-RU"/>
        </w:rPr>
        <w:t>и</w:t>
      </w:r>
      <w:r w:rsidRPr="00917DBE">
        <w:rPr>
          <w:sz w:val="28"/>
          <w:szCs w:val="28"/>
          <w:lang w:val="ru-RU" w:eastAsia="ru-RU"/>
        </w:rPr>
        <w:t>тале страховщика;</w:t>
      </w:r>
    </w:p>
    <w:p w:rsidR="002D5017" w:rsidRPr="00917DBE" w:rsidRDefault="002D5017" w:rsidP="002D5017">
      <w:pPr>
        <w:numPr>
          <w:ilvl w:val="0"/>
          <w:numId w:val="10"/>
        </w:numPr>
        <w:tabs>
          <w:tab w:val="left" w:pos="266"/>
          <w:tab w:val="left" w:pos="993"/>
        </w:tabs>
        <w:ind w:left="0" w:firstLine="709"/>
        <w:contextualSpacing/>
        <w:rPr>
          <w:sz w:val="28"/>
          <w:szCs w:val="28"/>
          <w:lang w:val="ru-RU" w:eastAsia="ru-RU"/>
        </w:rPr>
      </w:pPr>
      <w:r w:rsidRPr="00917DBE">
        <w:rPr>
          <w:sz w:val="28"/>
          <w:szCs w:val="28"/>
          <w:lang w:val="ru-RU" w:eastAsia="ru-RU"/>
        </w:rPr>
        <w:t xml:space="preserve">укрепление норм </w:t>
      </w:r>
      <w:r>
        <w:rPr>
          <w:sz w:val="28"/>
          <w:szCs w:val="28"/>
          <w:lang w:val="ru-RU" w:eastAsia="ru-RU"/>
        </w:rPr>
        <w:t xml:space="preserve">регулирования путем </w:t>
      </w:r>
      <w:r w:rsidRPr="00917DBE">
        <w:rPr>
          <w:sz w:val="28"/>
          <w:szCs w:val="28"/>
          <w:lang w:val="ru-RU" w:eastAsia="ru-RU"/>
        </w:rPr>
        <w:t>лицензирования страховой и посреднической деятельности</w:t>
      </w:r>
      <w:r>
        <w:rPr>
          <w:sz w:val="28"/>
          <w:szCs w:val="28"/>
          <w:lang w:val="ru-RU" w:eastAsia="ru-RU"/>
        </w:rPr>
        <w:t xml:space="preserve"> в страховании</w:t>
      </w:r>
      <w:r w:rsidRPr="00917DBE">
        <w:rPr>
          <w:sz w:val="28"/>
          <w:szCs w:val="28"/>
          <w:lang w:val="ru-RU" w:eastAsia="ru-RU"/>
        </w:rPr>
        <w:t xml:space="preserve"> и/или перестраховании;</w:t>
      </w:r>
    </w:p>
    <w:p w:rsidR="002D5017" w:rsidRPr="00917DBE" w:rsidRDefault="002D5017" w:rsidP="002D5017">
      <w:pPr>
        <w:numPr>
          <w:ilvl w:val="0"/>
          <w:numId w:val="10"/>
        </w:numPr>
        <w:tabs>
          <w:tab w:val="left" w:pos="266"/>
          <w:tab w:val="left" w:pos="993"/>
        </w:tabs>
        <w:ind w:left="0" w:firstLine="709"/>
        <w:contextualSpacing/>
        <w:rPr>
          <w:sz w:val="28"/>
          <w:szCs w:val="28"/>
          <w:lang w:val="ru-RU" w:eastAsia="ru-RU"/>
        </w:rPr>
      </w:pPr>
      <w:r w:rsidRPr="00917DBE">
        <w:rPr>
          <w:sz w:val="28"/>
          <w:szCs w:val="28"/>
          <w:lang w:val="ru-RU" w:eastAsia="ru-RU"/>
        </w:rPr>
        <w:t>установление требований</w:t>
      </w:r>
      <w:r>
        <w:rPr>
          <w:sz w:val="28"/>
          <w:szCs w:val="28"/>
          <w:lang w:val="ru-RU" w:eastAsia="ru-RU"/>
        </w:rPr>
        <w:t xml:space="preserve"> к</w:t>
      </w:r>
      <w:r w:rsidRPr="00917DBE">
        <w:rPr>
          <w:sz w:val="28"/>
          <w:szCs w:val="28"/>
          <w:lang w:val="ru-RU" w:eastAsia="ru-RU"/>
        </w:rPr>
        <w:t xml:space="preserve"> профессиональной подготовк</w:t>
      </w:r>
      <w:r>
        <w:rPr>
          <w:sz w:val="28"/>
          <w:szCs w:val="28"/>
          <w:lang w:val="ru-RU" w:eastAsia="ru-RU"/>
        </w:rPr>
        <w:t>е</w:t>
      </w:r>
      <w:r w:rsidRPr="00917DBE">
        <w:rPr>
          <w:sz w:val="28"/>
          <w:szCs w:val="28"/>
          <w:lang w:val="ru-RU" w:eastAsia="ru-RU"/>
        </w:rPr>
        <w:t xml:space="preserve"> и комп</w:t>
      </w:r>
      <w:r w:rsidRPr="00917DBE">
        <w:rPr>
          <w:sz w:val="28"/>
          <w:szCs w:val="28"/>
          <w:lang w:val="ru-RU" w:eastAsia="ru-RU"/>
        </w:rPr>
        <w:t>е</w:t>
      </w:r>
      <w:r w:rsidRPr="00917DBE">
        <w:rPr>
          <w:sz w:val="28"/>
          <w:szCs w:val="28"/>
          <w:lang w:val="ru-RU" w:eastAsia="ru-RU"/>
        </w:rPr>
        <w:t>тентности в страховании</w:t>
      </w:r>
      <w:r>
        <w:rPr>
          <w:sz w:val="28"/>
          <w:szCs w:val="28"/>
          <w:lang w:val="ru-RU" w:eastAsia="ru-RU"/>
        </w:rPr>
        <w:t>,</w:t>
      </w:r>
      <w:r w:rsidRPr="00917DB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 целью</w:t>
      </w:r>
      <w:r w:rsidRPr="00917DBE">
        <w:rPr>
          <w:sz w:val="28"/>
          <w:szCs w:val="28"/>
          <w:lang w:val="ru-RU" w:eastAsia="ru-RU"/>
        </w:rPr>
        <w:t xml:space="preserve"> повышения </w:t>
      </w:r>
      <w:r>
        <w:rPr>
          <w:sz w:val="28"/>
          <w:szCs w:val="28"/>
          <w:lang w:val="ru-RU" w:eastAsia="ru-RU"/>
        </w:rPr>
        <w:t xml:space="preserve">уровня </w:t>
      </w:r>
      <w:r w:rsidRPr="00917DBE">
        <w:rPr>
          <w:sz w:val="28"/>
          <w:szCs w:val="28"/>
          <w:lang w:val="ru-RU" w:eastAsia="ru-RU"/>
        </w:rPr>
        <w:t>профессионализма на</w:t>
      </w:r>
      <w:r>
        <w:rPr>
          <w:sz w:val="28"/>
          <w:szCs w:val="28"/>
          <w:lang w:val="ru-RU" w:eastAsia="ru-RU"/>
        </w:rPr>
        <w:t xml:space="preserve"> страховом</w:t>
      </w:r>
      <w:r w:rsidRPr="00917DBE">
        <w:rPr>
          <w:sz w:val="28"/>
          <w:szCs w:val="28"/>
          <w:lang w:val="ru-RU" w:eastAsia="ru-RU"/>
        </w:rPr>
        <w:t xml:space="preserve"> рынке;</w:t>
      </w:r>
    </w:p>
    <w:p w:rsidR="002D5017" w:rsidRPr="00917DBE" w:rsidRDefault="002D5017" w:rsidP="002D5017">
      <w:pPr>
        <w:numPr>
          <w:ilvl w:val="0"/>
          <w:numId w:val="10"/>
        </w:numPr>
        <w:tabs>
          <w:tab w:val="left" w:pos="266"/>
          <w:tab w:val="left" w:pos="993"/>
        </w:tabs>
        <w:ind w:left="0" w:firstLine="709"/>
        <w:contextualSpacing/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 w:eastAsia="ru-RU"/>
        </w:rPr>
        <w:t>установление требований к программе перестрахования страховщ</w:t>
      </w:r>
      <w:r w:rsidRPr="00917DBE">
        <w:rPr>
          <w:sz w:val="28"/>
          <w:szCs w:val="28"/>
          <w:lang w:val="ru-RU" w:eastAsia="ru-RU"/>
        </w:rPr>
        <w:t>и</w:t>
      </w:r>
      <w:r w:rsidRPr="00917DBE">
        <w:rPr>
          <w:sz w:val="28"/>
          <w:szCs w:val="28"/>
          <w:lang w:val="ru-RU" w:eastAsia="ru-RU"/>
        </w:rPr>
        <w:t xml:space="preserve">ка, которые позволят провести </w:t>
      </w:r>
      <w:proofErr w:type="spellStart"/>
      <w:r>
        <w:rPr>
          <w:sz w:val="28"/>
          <w:szCs w:val="28"/>
          <w:lang w:val="ru-RU" w:eastAsia="ru-RU"/>
        </w:rPr>
        <w:t>пруденциальную</w:t>
      </w:r>
      <w:proofErr w:type="spellEnd"/>
      <w:r w:rsidRPr="00917DBE">
        <w:rPr>
          <w:sz w:val="28"/>
          <w:szCs w:val="28"/>
          <w:lang w:val="ru-RU" w:eastAsia="ru-RU"/>
        </w:rPr>
        <w:t xml:space="preserve"> оценку концентрации рисков на внутреннем рынке и объем</w:t>
      </w:r>
      <w:r>
        <w:rPr>
          <w:sz w:val="28"/>
          <w:szCs w:val="28"/>
          <w:lang w:val="ru-RU" w:eastAsia="ru-RU"/>
        </w:rPr>
        <w:t>ов</w:t>
      </w:r>
      <w:r w:rsidRPr="00917DBE">
        <w:rPr>
          <w:sz w:val="28"/>
          <w:szCs w:val="28"/>
          <w:lang w:val="ru-RU" w:eastAsia="ru-RU"/>
        </w:rPr>
        <w:t xml:space="preserve"> перестрахован</w:t>
      </w:r>
      <w:r>
        <w:rPr>
          <w:sz w:val="28"/>
          <w:szCs w:val="28"/>
          <w:lang w:val="ru-RU" w:eastAsia="ru-RU"/>
        </w:rPr>
        <w:t>ия</w:t>
      </w:r>
      <w:r w:rsidRPr="00917DBE">
        <w:rPr>
          <w:sz w:val="28"/>
          <w:szCs w:val="28"/>
          <w:lang w:val="ru-RU" w:eastAsia="ru-RU"/>
        </w:rPr>
        <w:t xml:space="preserve"> на внешних рынках.</w:t>
      </w:r>
    </w:p>
    <w:p w:rsidR="002D5017" w:rsidRPr="00917DBE" w:rsidRDefault="002D5017" w:rsidP="002D5017">
      <w:pPr>
        <w:tabs>
          <w:tab w:val="left" w:pos="266"/>
        </w:tabs>
        <w:rPr>
          <w:sz w:val="28"/>
          <w:szCs w:val="28"/>
          <w:lang w:val="ru-RU"/>
        </w:rPr>
      </w:pPr>
    </w:p>
    <w:p w:rsidR="002D5017" w:rsidRPr="007C274D" w:rsidRDefault="002D5017" w:rsidP="002D5017">
      <w:pPr>
        <w:numPr>
          <w:ilvl w:val="2"/>
          <w:numId w:val="19"/>
        </w:numPr>
        <w:tabs>
          <w:tab w:val="left" w:pos="238"/>
        </w:tabs>
        <w:spacing w:line="276" w:lineRule="auto"/>
        <w:ind w:left="0" w:firstLine="0"/>
        <w:contextualSpacing/>
        <w:jc w:val="center"/>
        <w:outlineLvl w:val="2"/>
        <w:rPr>
          <w:b/>
          <w:bCs/>
          <w:i/>
          <w:sz w:val="28"/>
          <w:szCs w:val="28"/>
          <w:lang w:val="ru-RU" w:eastAsia="ro-RO"/>
        </w:rPr>
      </w:pPr>
      <w:bookmarkStart w:id="5" w:name="_Toc507421427"/>
      <w:r w:rsidRPr="007C274D">
        <w:rPr>
          <w:b/>
          <w:bCs/>
          <w:i/>
          <w:sz w:val="28"/>
          <w:szCs w:val="28"/>
          <w:lang w:val="ru-RU" w:eastAsia="ro-RO"/>
        </w:rPr>
        <w:t>Развитие страхового рынка</w:t>
      </w:r>
      <w:bookmarkEnd w:id="5"/>
    </w:p>
    <w:p w:rsidR="002D5017" w:rsidRPr="00917DBE" w:rsidRDefault="002D5017" w:rsidP="002D5017">
      <w:pPr>
        <w:tabs>
          <w:tab w:val="left" w:pos="238"/>
        </w:tabs>
        <w:spacing w:line="276" w:lineRule="auto"/>
        <w:ind w:firstLine="0"/>
        <w:contextualSpacing/>
        <w:jc w:val="center"/>
        <w:outlineLvl w:val="2"/>
        <w:rPr>
          <w:b/>
          <w:bCs/>
          <w:sz w:val="28"/>
          <w:szCs w:val="28"/>
          <w:lang w:val="ru-RU" w:eastAsia="ro-RO"/>
        </w:rPr>
      </w:pP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>
        <w:rPr>
          <w:bCs/>
          <w:sz w:val="28"/>
          <w:szCs w:val="28"/>
          <w:lang w:val="ru-RU" w:eastAsia="ro-RO"/>
        </w:rPr>
        <w:t>Внесенные и</w:t>
      </w:r>
      <w:r w:rsidRPr="00917DBE">
        <w:rPr>
          <w:bCs/>
          <w:sz w:val="28"/>
          <w:szCs w:val="28"/>
          <w:lang w:val="ru-RU" w:eastAsia="ro-RO"/>
        </w:rPr>
        <w:t xml:space="preserve">зменения и дополнения </w:t>
      </w:r>
      <w:r>
        <w:rPr>
          <w:bCs/>
          <w:sz w:val="28"/>
          <w:szCs w:val="28"/>
          <w:lang w:val="ru-RU" w:eastAsia="ro-RO"/>
        </w:rPr>
        <w:t xml:space="preserve">в </w:t>
      </w:r>
      <w:r w:rsidRPr="00917DBE">
        <w:rPr>
          <w:bCs/>
          <w:sz w:val="28"/>
          <w:szCs w:val="28"/>
          <w:lang w:val="ru-RU" w:eastAsia="ro-RO"/>
        </w:rPr>
        <w:t>нормативн</w:t>
      </w:r>
      <w:r>
        <w:rPr>
          <w:bCs/>
          <w:sz w:val="28"/>
          <w:szCs w:val="28"/>
          <w:lang w:val="ru-RU" w:eastAsia="ro-RO"/>
        </w:rPr>
        <w:t>ую</w:t>
      </w:r>
      <w:r w:rsidRPr="00917DBE">
        <w:rPr>
          <w:bCs/>
          <w:sz w:val="28"/>
          <w:szCs w:val="28"/>
          <w:lang w:val="ru-RU" w:eastAsia="ro-RO"/>
        </w:rPr>
        <w:t xml:space="preserve"> баз</w:t>
      </w:r>
      <w:r>
        <w:rPr>
          <w:bCs/>
          <w:sz w:val="28"/>
          <w:szCs w:val="28"/>
          <w:lang w:val="ru-RU" w:eastAsia="ro-RO"/>
        </w:rPr>
        <w:t>у</w:t>
      </w:r>
      <w:r w:rsidRPr="00917DBE">
        <w:rPr>
          <w:bCs/>
          <w:sz w:val="28"/>
          <w:szCs w:val="28"/>
          <w:lang w:val="ru-RU" w:eastAsia="ro-RO"/>
        </w:rPr>
        <w:t xml:space="preserve"> (</w:t>
      </w:r>
      <w:r>
        <w:rPr>
          <w:bCs/>
          <w:sz w:val="28"/>
          <w:szCs w:val="28"/>
          <w:lang w:val="ru-RU" w:eastAsia="ro-RO"/>
        </w:rPr>
        <w:t xml:space="preserve">в период </w:t>
      </w:r>
      <w:r w:rsidRPr="00917DBE">
        <w:rPr>
          <w:bCs/>
          <w:sz w:val="28"/>
          <w:szCs w:val="28"/>
          <w:lang w:val="ru-RU" w:eastAsia="ro-RO"/>
        </w:rPr>
        <w:t>2010</w:t>
      </w:r>
      <w:r>
        <w:rPr>
          <w:bCs/>
          <w:sz w:val="28"/>
          <w:szCs w:val="28"/>
          <w:lang w:val="ru-RU" w:eastAsia="ro-RO"/>
        </w:rPr>
        <w:t>–</w:t>
      </w:r>
      <w:r w:rsidRPr="00917DBE">
        <w:rPr>
          <w:bCs/>
          <w:sz w:val="28"/>
          <w:szCs w:val="28"/>
          <w:lang w:val="ru-RU" w:eastAsia="ro-RO"/>
        </w:rPr>
        <w:t>2016 г</w:t>
      </w:r>
      <w:r>
        <w:rPr>
          <w:bCs/>
          <w:sz w:val="28"/>
          <w:szCs w:val="28"/>
          <w:lang w:val="ru-RU" w:eastAsia="ro-RO"/>
        </w:rPr>
        <w:t>одов</w:t>
      </w:r>
      <w:r w:rsidRPr="00917DBE">
        <w:rPr>
          <w:bCs/>
          <w:sz w:val="28"/>
          <w:szCs w:val="28"/>
          <w:lang w:val="ru-RU" w:eastAsia="ro-RO"/>
        </w:rPr>
        <w:t>) укрепили страхов</w:t>
      </w:r>
      <w:r>
        <w:rPr>
          <w:bCs/>
          <w:sz w:val="28"/>
          <w:szCs w:val="28"/>
          <w:lang w:val="ru-RU" w:eastAsia="ro-RO"/>
        </w:rPr>
        <w:t>ой</w:t>
      </w:r>
      <w:r w:rsidRPr="00917DBE">
        <w:rPr>
          <w:bCs/>
          <w:sz w:val="28"/>
          <w:szCs w:val="28"/>
          <w:lang w:val="ru-RU" w:eastAsia="ro-RO"/>
        </w:rPr>
        <w:t xml:space="preserve"> рынок и улучшили финансовую устойчивость. После внедрения новых </w:t>
      </w:r>
      <w:r>
        <w:rPr>
          <w:bCs/>
          <w:sz w:val="28"/>
          <w:szCs w:val="28"/>
          <w:lang w:val="ru-RU" w:eastAsia="ro-RO"/>
        </w:rPr>
        <w:t>регуляторных</w:t>
      </w:r>
      <w:r w:rsidRPr="00917DBE">
        <w:rPr>
          <w:bCs/>
          <w:sz w:val="28"/>
          <w:szCs w:val="28"/>
          <w:lang w:val="ru-RU" w:eastAsia="ro-RO"/>
        </w:rPr>
        <w:t xml:space="preserve"> положений, основанных на режиме </w:t>
      </w:r>
      <w:r>
        <w:rPr>
          <w:bCs/>
          <w:sz w:val="28"/>
          <w:szCs w:val="28"/>
          <w:lang w:val="ru-RU" w:eastAsia="ro-RO"/>
        </w:rPr>
        <w:t xml:space="preserve">«Платежность </w:t>
      </w:r>
      <w:r w:rsidRPr="00917DBE">
        <w:rPr>
          <w:bCs/>
          <w:sz w:val="28"/>
          <w:szCs w:val="28"/>
          <w:lang w:val="ru-RU" w:eastAsia="ro-RO"/>
        </w:rPr>
        <w:t>I</w:t>
      </w:r>
      <w:r>
        <w:rPr>
          <w:bCs/>
          <w:sz w:val="28"/>
          <w:szCs w:val="28"/>
          <w:lang w:val="ru-RU" w:eastAsia="ro-RO"/>
        </w:rPr>
        <w:t>»,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r>
        <w:rPr>
          <w:bCs/>
          <w:sz w:val="28"/>
          <w:szCs w:val="28"/>
          <w:lang w:val="ru-RU" w:eastAsia="ro-RO"/>
        </w:rPr>
        <w:t>о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r>
        <w:rPr>
          <w:bCs/>
          <w:sz w:val="28"/>
          <w:szCs w:val="28"/>
          <w:lang w:val="ru-RU" w:eastAsia="ro-RO"/>
        </w:rPr>
        <w:t xml:space="preserve">требованиях </w:t>
      </w:r>
      <w:r w:rsidRPr="00917DBE">
        <w:rPr>
          <w:bCs/>
          <w:sz w:val="28"/>
          <w:szCs w:val="28"/>
          <w:lang w:val="ru-RU" w:eastAsia="ro-RO"/>
        </w:rPr>
        <w:t>капитализации, платежеспосо</w:t>
      </w:r>
      <w:r w:rsidRPr="00917DBE">
        <w:rPr>
          <w:bCs/>
          <w:sz w:val="28"/>
          <w:szCs w:val="28"/>
          <w:lang w:val="ru-RU" w:eastAsia="ro-RO"/>
        </w:rPr>
        <w:t>б</w:t>
      </w:r>
      <w:r w:rsidRPr="00917DBE">
        <w:rPr>
          <w:bCs/>
          <w:sz w:val="28"/>
          <w:szCs w:val="28"/>
          <w:lang w:val="ru-RU" w:eastAsia="ro-RO"/>
        </w:rPr>
        <w:t xml:space="preserve">ности и ликвидности, произошла реконфигурация рынка, число компаний сократилось с 24 </w:t>
      </w:r>
      <w:r>
        <w:rPr>
          <w:bCs/>
          <w:sz w:val="28"/>
          <w:szCs w:val="28"/>
          <w:lang w:val="ru-RU" w:eastAsia="ro-RO"/>
        </w:rPr>
        <w:t xml:space="preserve">в </w:t>
      </w:r>
      <w:r w:rsidRPr="00917DBE">
        <w:rPr>
          <w:bCs/>
          <w:sz w:val="28"/>
          <w:szCs w:val="28"/>
          <w:lang w:val="ru-RU" w:eastAsia="ro-RO"/>
        </w:rPr>
        <w:t>2010</w:t>
      </w:r>
      <w:r>
        <w:rPr>
          <w:bCs/>
          <w:sz w:val="28"/>
          <w:szCs w:val="28"/>
          <w:lang w:val="ru-RU" w:eastAsia="ro-RO"/>
        </w:rPr>
        <w:t xml:space="preserve"> году</w:t>
      </w:r>
      <w:r w:rsidRPr="00917DBE">
        <w:rPr>
          <w:bCs/>
          <w:sz w:val="28"/>
          <w:szCs w:val="28"/>
          <w:lang w:val="ru-RU" w:eastAsia="ro-RO"/>
        </w:rPr>
        <w:t xml:space="preserve"> до 16 </w:t>
      </w:r>
      <w:r>
        <w:rPr>
          <w:bCs/>
          <w:sz w:val="28"/>
          <w:szCs w:val="28"/>
          <w:lang w:val="ru-RU" w:eastAsia="ro-RO"/>
        </w:rPr>
        <w:t xml:space="preserve">в </w:t>
      </w:r>
      <w:r w:rsidRPr="00917DBE">
        <w:rPr>
          <w:bCs/>
          <w:sz w:val="28"/>
          <w:szCs w:val="28"/>
          <w:lang w:val="ru-RU" w:eastAsia="ro-RO"/>
        </w:rPr>
        <w:t>2016</w:t>
      </w:r>
      <w:r>
        <w:rPr>
          <w:bCs/>
          <w:sz w:val="28"/>
          <w:szCs w:val="28"/>
          <w:lang w:val="ru-RU" w:eastAsia="ro-RO"/>
        </w:rPr>
        <w:t xml:space="preserve"> году</w:t>
      </w:r>
      <w:r w:rsidRPr="00917DBE">
        <w:rPr>
          <w:bCs/>
          <w:sz w:val="28"/>
          <w:szCs w:val="28"/>
          <w:lang w:val="ru-RU" w:eastAsia="ro-RO"/>
        </w:rPr>
        <w:t>.</w:t>
      </w: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>
        <w:rPr>
          <w:bCs/>
          <w:sz w:val="28"/>
          <w:szCs w:val="28"/>
          <w:lang w:val="ru-RU" w:eastAsia="ro-RO"/>
        </w:rPr>
        <w:t xml:space="preserve">С </w:t>
      </w:r>
      <w:r w:rsidRPr="00917DBE">
        <w:rPr>
          <w:bCs/>
          <w:sz w:val="28"/>
          <w:szCs w:val="28"/>
          <w:lang w:val="ru-RU" w:eastAsia="ro-RO"/>
        </w:rPr>
        <w:t>введением дополнительных требований к лицензированию деятел</w:t>
      </w:r>
      <w:r w:rsidRPr="00917DBE">
        <w:rPr>
          <w:bCs/>
          <w:sz w:val="28"/>
          <w:szCs w:val="28"/>
          <w:lang w:val="ru-RU" w:eastAsia="ro-RO"/>
        </w:rPr>
        <w:t>ь</w:t>
      </w:r>
      <w:r w:rsidRPr="00917DBE">
        <w:rPr>
          <w:bCs/>
          <w:sz w:val="28"/>
          <w:szCs w:val="28"/>
          <w:lang w:val="ru-RU" w:eastAsia="ro-RO"/>
        </w:rPr>
        <w:t>ности брокеров и страховых агентов</w:t>
      </w:r>
      <w:r w:rsidRPr="007C274D">
        <w:rPr>
          <w:bCs/>
          <w:sz w:val="28"/>
          <w:szCs w:val="28"/>
          <w:lang w:val="ru-RU" w:eastAsia="ro-RO"/>
        </w:rPr>
        <w:t xml:space="preserve"> </w:t>
      </w:r>
      <w:r w:rsidRPr="00917DBE">
        <w:rPr>
          <w:bCs/>
          <w:sz w:val="28"/>
          <w:szCs w:val="28"/>
          <w:lang w:val="ru-RU" w:eastAsia="ro-RO"/>
        </w:rPr>
        <w:t>деятельност</w:t>
      </w:r>
      <w:r>
        <w:rPr>
          <w:bCs/>
          <w:sz w:val="28"/>
          <w:szCs w:val="28"/>
          <w:lang w:val="ru-RU" w:eastAsia="ro-RO"/>
        </w:rPr>
        <w:t>ь</w:t>
      </w:r>
      <w:r w:rsidRPr="00917DBE">
        <w:rPr>
          <w:bCs/>
          <w:sz w:val="28"/>
          <w:szCs w:val="28"/>
          <w:lang w:val="ru-RU" w:eastAsia="ro-RO"/>
        </w:rPr>
        <w:t xml:space="preserve"> страховых посредников </w:t>
      </w:r>
      <w:r>
        <w:rPr>
          <w:bCs/>
          <w:sz w:val="28"/>
          <w:szCs w:val="28"/>
          <w:lang w:val="ru-RU" w:eastAsia="ro-RO"/>
        </w:rPr>
        <w:t>получила бурное развитие</w:t>
      </w:r>
      <w:r w:rsidRPr="00917DBE">
        <w:rPr>
          <w:bCs/>
          <w:sz w:val="28"/>
          <w:szCs w:val="28"/>
          <w:lang w:val="ru-RU" w:eastAsia="ro-RO"/>
        </w:rPr>
        <w:t xml:space="preserve">. </w:t>
      </w:r>
      <w:r>
        <w:rPr>
          <w:bCs/>
          <w:sz w:val="28"/>
          <w:szCs w:val="28"/>
          <w:lang w:val="ru-RU" w:eastAsia="ro-RO"/>
        </w:rPr>
        <w:t>В</w:t>
      </w:r>
      <w:r w:rsidRPr="00917DBE">
        <w:rPr>
          <w:bCs/>
          <w:sz w:val="28"/>
          <w:szCs w:val="28"/>
          <w:lang w:val="ru-RU" w:eastAsia="ro-RO"/>
        </w:rPr>
        <w:t xml:space="preserve"> 2016 году</w:t>
      </w:r>
      <w:r>
        <w:rPr>
          <w:bCs/>
          <w:sz w:val="28"/>
          <w:szCs w:val="28"/>
          <w:lang w:val="ru-RU" w:eastAsia="ro-RO"/>
        </w:rPr>
        <w:t xml:space="preserve"> присутствовало</w:t>
      </w:r>
      <w:r w:rsidRPr="00917DBE">
        <w:rPr>
          <w:bCs/>
          <w:sz w:val="28"/>
          <w:szCs w:val="28"/>
          <w:lang w:val="ru-RU" w:eastAsia="ro-RO"/>
        </w:rPr>
        <w:t xml:space="preserve"> 70 страховых и/или перестраховочных брокеров, на которы</w:t>
      </w:r>
      <w:r>
        <w:rPr>
          <w:bCs/>
          <w:sz w:val="28"/>
          <w:szCs w:val="28"/>
          <w:lang w:val="ru-RU" w:eastAsia="ro-RO"/>
        </w:rPr>
        <w:t>х</w:t>
      </w:r>
      <w:r w:rsidRPr="00917DBE">
        <w:rPr>
          <w:bCs/>
          <w:sz w:val="28"/>
          <w:szCs w:val="28"/>
          <w:lang w:val="ru-RU" w:eastAsia="ro-RO"/>
        </w:rPr>
        <w:t xml:space="preserve"> приходи</w:t>
      </w:r>
      <w:r>
        <w:rPr>
          <w:bCs/>
          <w:sz w:val="28"/>
          <w:szCs w:val="28"/>
          <w:lang w:val="ru-RU" w:eastAsia="ro-RO"/>
        </w:rPr>
        <w:t>лось</w:t>
      </w:r>
      <w:r w:rsidRPr="00917DBE">
        <w:rPr>
          <w:bCs/>
          <w:sz w:val="28"/>
          <w:szCs w:val="28"/>
          <w:lang w:val="ru-RU" w:eastAsia="ro-RO"/>
        </w:rPr>
        <w:t xml:space="preserve"> около 30</w:t>
      </w:r>
      <w:r>
        <w:rPr>
          <w:bCs/>
          <w:sz w:val="28"/>
          <w:szCs w:val="28"/>
          <w:lang w:val="ru-RU" w:eastAsia="ro-RO"/>
        </w:rPr>
        <w:t xml:space="preserve"> процентов</w:t>
      </w:r>
      <w:r w:rsidRPr="00917DBE">
        <w:rPr>
          <w:bCs/>
          <w:sz w:val="28"/>
          <w:szCs w:val="28"/>
          <w:lang w:val="ru-RU" w:eastAsia="ro-RO"/>
        </w:rPr>
        <w:t xml:space="preserve"> объ</w:t>
      </w:r>
      <w:r>
        <w:rPr>
          <w:bCs/>
          <w:sz w:val="28"/>
          <w:szCs w:val="28"/>
          <w:lang w:val="ru-RU" w:eastAsia="ro-RO"/>
        </w:rPr>
        <w:t>е</w:t>
      </w:r>
      <w:r w:rsidRPr="00917DBE">
        <w:rPr>
          <w:bCs/>
          <w:sz w:val="28"/>
          <w:szCs w:val="28"/>
          <w:lang w:val="ru-RU" w:eastAsia="ro-RO"/>
        </w:rPr>
        <w:t>ма начисленных брутто-премий.</w:t>
      </w: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proofErr w:type="gramStart"/>
      <w:r w:rsidRPr="00917DBE">
        <w:rPr>
          <w:bCs/>
          <w:sz w:val="28"/>
          <w:szCs w:val="28"/>
          <w:lang w:val="ru-RU" w:eastAsia="ro-RO"/>
        </w:rPr>
        <w:t>Начиная с</w:t>
      </w:r>
      <w:r>
        <w:rPr>
          <w:bCs/>
          <w:sz w:val="28"/>
          <w:szCs w:val="28"/>
          <w:lang w:val="ru-RU" w:eastAsia="ro-RO"/>
        </w:rPr>
        <w:t xml:space="preserve"> 1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r>
        <w:rPr>
          <w:bCs/>
          <w:sz w:val="28"/>
          <w:szCs w:val="28"/>
          <w:lang w:val="ru-RU" w:eastAsia="ro-RO"/>
        </w:rPr>
        <w:t xml:space="preserve">января </w:t>
      </w:r>
      <w:r w:rsidRPr="00917DBE">
        <w:rPr>
          <w:bCs/>
          <w:sz w:val="28"/>
          <w:szCs w:val="28"/>
          <w:lang w:val="ru-RU" w:eastAsia="ro-RO"/>
        </w:rPr>
        <w:t>2016 г</w:t>
      </w:r>
      <w:r>
        <w:rPr>
          <w:bCs/>
          <w:sz w:val="28"/>
          <w:szCs w:val="28"/>
          <w:lang w:val="ru-RU" w:eastAsia="ro-RO"/>
        </w:rPr>
        <w:t>ода</w:t>
      </w:r>
      <w:r w:rsidRPr="00917DBE">
        <w:rPr>
          <w:bCs/>
          <w:sz w:val="28"/>
          <w:szCs w:val="28"/>
          <w:lang w:val="ru-RU" w:eastAsia="ro-RO"/>
        </w:rPr>
        <w:t xml:space="preserve"> НКФР сделала первый шаг</w:t>
      </w:r>
      <w:proofErr w:type="gramEnd"/>
      <w:r w:rsidRPr="00917DBE">
        <w:rPr>
          <w:bCs/>
          <w:sz w:val="28"/>
          <w:szCs w:val="28"/>
          <w:lang w:val="ru-RU" w:eastAsia="ro-RO"/>
        </w:rPr>
        <w:t xml:space="preserve"> к либерализ</w:t>
      </w:r>
      <w:r w:rsidRPr="00917DBE">
        <w:rPr>
          <w:bCs/>
          <w:sz w:val="28"/>
          <w:szCs w:val="28"/>
          <w:lang w:val="ru-RU" w:eastAsia="ro-RO"/>
        </w:rPr>
        <w:t>а</w:t>
      </w:r>
      <w:r w:rsidRPr="00917DBE">
        <w:rPr>
          <w:bCs/>
          <w:sz w:val="28"/>
          <w:szCs w:val="28"/>
          <w:lang w:val="ru-RU" w:eastAsia="ro-RO"/>
        </w:rPr>
        <w:t xml:space="preserve">ции </w:t>
      </w:r>
      <w:r>
        <w:rPr>
          <w:bCs/>
          <w:sz w:val="28"/>
          <w:szCs w:val="28"/>
          <w:lang w:val="ru-RU" w:eastAsia="ro-RO"/>
        </w:rPr>
        <w:t xml:space="preserve">тарифов </w:t>
      </w:r>
      <w:r w:rsidRPr="00917DBE">
        <w:rPr>
          <w:bCs/>
          <w:sz w:val="28"/>
          <w:szCs w:val="28"/>
          <w:lang w:val="ru-RU" w:eastAsia="ro-RO"/>
        </w:rPr>
        <w:t>обязательного страхования автогражданской ответственности</w:t>
      </w:r>
      <w:r>
        <w:rPr>
          <w:bCs/>
          <w:sz w:val="28"/>
          <w:szCs w:val="28"/>
          <w:lang w:val="ru-RU" w:eastAsia="ro-RO"/>
        </w:rPr>
        <w:t xml:space="preserve"> в соответствии</w:t>
      </w:r>
      <w:r w:rsidRPr="00917DBE">
        <w:rPr>
          <w:bCs/>
          <w:sz w:val="28"/>
          <w:szCs w:val="28"/>
          <w:lang w:val="ru-RU" w:eastAsia="ro-RO"/>
        </w:rPr>
        <w:t xml:space="preserve"> с изменен</w:t>
      </w:r>
      <w:r>
        <w:rPr>
          <w:bCs/>
          <w:sz w:val="28"/>
          <w:szCs w:val="28"/>
          <w:lang w:val="ru-RU" w:eastAsia="ro-RO"/>
        </w:rPr>
        <w:t>иями, внесенными</w:t>
      </w:r>
      <w:r w:rsidRPr="00917DBE">
        <w:rPr>
          <w:bCs/>
          <w:sz w:val="28"/>
          <w:szCs w:val="28"/>
          <w:lang w:val="ru-RU" w:eastAsia="ro-RO"/>
        </w:rPr>
        <w:t xml:space="preserve"> в Постановление</w:t>
      </w:r>
      <w:r>
        <w:rPr>
          <w:bCs/>
          <w:sz w:val="28"/>
          <w:szCs w:val="28"/>
          <w:lang w:val="ru-RU" w:eastAsia="ro-RO"/>
        </w:rPr>
        <w:t xml:space="preserve"> НКФР</w:t>
      </w:r>
      <w:r w:rsidRPr="00917DBE">
        <w:rPr>
          <w:bCs/>
          <w:sz w:val="28"/>
          <w:szCs w:val="28"/>
          <w:lang w:val="ru-RU" w:eastAsia="ro-RO"/>
        </w:rPr>
        <w:t xml:space="preserve"> о страх</w:t>
      </w:r>
      <w:r w:rsidRPr="00917DBE">
        <w:rPr>
          <w:bCs/>
          <w:sz w:val="28"/>
          <w:szCs w:val="28"/>
          <w:lang w:val="ru-RU" w:eastAsia="ro-RO"/>
        </w:rPr>
        <w:t>о</w:t>
      </w:r>
      <w:r w:rsidRPr="00917DBE">
        <w:rPr>
          <w:bCs/>
          <w:sz w:val="28"/>
          <w:szCs w:val="28"/>
          <w:lang w:val="ru-RU" w:eastAsia="ro-RO"/>
        </w:rPr>
        <w:t xml:space="preserve">вых премиях обязательной </w:t>
      </w:r>
      <w:r w:rsidRPr="00917DBE">
        <w:rPr>
          <w:bCs/>
          <w:sz w:val="28"/>
          <w:szCs w:val="28"/>
          <w:lang w:val="ru-RU" w:eastAsia="ro-RO"/>
        </w:rPr>
        <w:lastRenderedPageBreak/>
        <w:t xml:space="preserve">автогражданской ответственности № 26/10 от </w:t>
      </w:r>
      <w:r>
        <w:rPr>
          <w:bCs/>
          <w:sz w:val="28"/>
          <w:szCs w:val="28"/>
          <w:lang w:val="ru-RU" w:eastAsia="ro-RO"/>
        </w:rPr>
        <w:t xml:space="preserve">           </w:t>
      </w:r>
      <w:r w:rsidRPr="00917DBE">
        <w:rPr>
          <w:bCs/>
          <w:sz w:val="28"/>
          <w:szCs w:val="28"/>
          <w:lang w:val="ru-RU" w:eastAsia="ro-RO"/>
        </w:rPr>
        <w:t>13</w:t>
      </w:r>
      <w:r>
        <w:rPr>
          <w:bCs/>
          <w:sz w:val="28"/>
          <w:szCs w:val="28"/>
          <w:lang w:val="ru-RU" w:eastAsia="ro-RO"/>
        </w:rPr>
        <w:t xml:space="preserve"> июня 2</w:t>
      </w:r>
      <w:r w:rsidRPr="00917DBE">
        <w:rPr>
          <w:bCs/>
          <w:sz w:val="28"/>
          <w:szCs w:val="28"/>
          <w:lang w:val="ru-RU" w:eastAsia="ro-RO"/>
        </w:rPr>
        <w:t>013</w:t>
      </w:r>
      <w:r>
        <w:rPr>
          <w:bCs/>
          <w:sz w:val="28"/>
          <w:szCs w:val="28"/>
          <w:lang w:val="ru-RU" w:eastAsia="ro-RO"/>
        </w:rPr>
        <w:t xml:space="preserve"> года</w:t>
      </w:r>
      <w:r w:rsidRPr="00917DBE">
        <w:rPr>
          <w:bCs/>
          <w:sz w:val="28"/>
          <w:szCs w:val="28"/>
          <w:lang w:val="ru-RU" w:eastAsia="ro-RO"/>
        </w:rPr>
        <w:t xml:space="preserve">. Таким образом, в формулу расчета страховой премии включены </w:t>
      </w:r>
      <w:r>
        <w:rPr>
          <w:bCs/>
          <w:sz w:val="28"/>
          <w:szCs w:val="28"/>
          <w:lang w:val="ru-RU" w:eastAsia="ro-RO"/>
        </w:rPr>
        <w:t>два</w:t>
      </w:r>
      <w:r w:rsidRPr="00917DBE">
        <w:rPr>
          <w:bCs/>
          <w:sz w:val="28"/>
          <w:szCs w:val="28"/>
          <w:lang w:val="ru-RU" w:eastAsia="ro-RO"/>
        </w:rPr>
        <w:t xml:space="preserve"> новых корректирующих коэффициента, что дает страховщикам возможность снизить страховую премию в соответствии с уровнем пр</w:t>
      </w:r>
      <w:r w:rsidRPr="00917DBE">
        <w:rPr>
          <w:bCs/>
          <w:sz w:val="28"/>
          <w:szCs w:val="28"/>
          <w:lang w:val="ru-RU" w:eastAsia="ro-RO"/>
        </w:rPr>
        <w:t>и</w:t>
      </w:r>
      <w:r w:rsidRPr="00917DBE">
        <w:rPr>
          <w:bCs/>
          <w:sz w:val="28"/>
          <w:szCs w:val="28"/>
          <w:lang w:val="ru-RU" w:eastAsia="ro-RO"/>
        </w:rPr>
        <w:t>были и фактическими расходами страховщик</w:t>
      </w:r>
      <w:r>
        <w:rPr>
          <w:bCs/>
          <w:sz w:val="28"/>
          <w:szCs w:val="28"/>
          <w:lang w:val="ru-RU" w:eastAsia="ro-RO"/>
        </w:rPr>
        <w:t>а</w:t>
      </w:r>
      <w:r w:rsidRPr="00917DBE">
        <w:rPr>
          <w:bCs/>
          <w:sz w:val="28"/>
          <w:szCs w:val="28"/>
          <w:lang w:val="ru-RU" w:eastAsia="ro-RO"/>
        </w:rPr>
        <w:t>.</w:t>
      </w: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 xml:space="preserve">Страховой рынок – это концентрированный рынок, в котором </w:t>
      </w:r>
      <w:r>
        <w:rPr>
          <w:bCs/>
          <w:sz w:val="28"/>
          <w:szCs w:val="28"/>
          <w:lang w:val="ru-RU" w:eastAsia="ro-RO"/>
        </w:rPr>
        <w:t>пять</w:t>
      </w:r>
      <w:r w:rsidRPr="00917DBE">
        <w:rPr>
          <w:bCs/>
          <w:sz w:val="28"/>
          <w:szCs w:val="28"/>
          <w:lang w:val="ru-RU" w:eastAsia="ro-RO"/>
        </w:rPr>
        <w:t> крупнейших компаний имеют долю рынка около 67</w:t>
      </w:r>
      <w:r>
        <w:rPr>
          <w:bCs/>
          <w:sz w:val="28"/>
          <w:szCs w:val="28"/>
          <w:lang w:val="ru-RU" w:eastAsia="ro-RO"/>
        </w:rPr>
        <w:t xml:space="preserve"> процентов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r>
        <w:rPr>
          <w:bCs/>
          <w:sz w:val="28"/>
          <w:szCs w:val="28"/>
          <w:lang w:val="ru-RU" w:eastAsia="ro-RO"/>
        </w:rPr>
        <w:t xml:space="preserve">в </w:t>
      </w:r>
      <w:r w:rsidRPr="00917DBE">
        <w:rPr>
          <w:bCs/>
          <w:sz w:val="28"/>
          <w:szCs w:val="28"/>
          <w:lang w:val="ru-RU" w:eastAsia="ro-RO"/>
        </w:rPr>
        <w:t>2016 год</w:t>
      </w:r>
      <w:r>
        <w:rPr>
          <w:bCs/>
          <w:sz w:val="28"/>
          <w:szCs w:val="28"/>
          <w:lang w:val="ru-RU" w:eastAsia="ro-RO"/>
        </w:rPr>
        <w:t>у</w:t>
      </w:r>
      <w:r w:rsidRPr="00917DBE">
        <w:rPr>
          <w:bCs/>
          <w:sz w:val="28"/>
          <w:szCs w:val="28"/>
          <w:lang w:val="ru-RU" w:eastAsia="ro-RO"/>
        </w:rPr>
        <w:t xml:space="preserve">. Особенности страхового рынка </w:t>
      </w:r>
      <w:r>
        <w:rPr>
          <w:bCs/>
          <w:sz w:val="28"/>
          <w:szCs w:val="28"/>
          <w:lang w:val="ru-RU" w:eastAsia="ro-RO"/>
        </w:rPr>
        <w:t>отражают</w:t>
      </w:r>
      <w:r w:rsidRPr="00917DBE">
        <w:rPr>
          <w:bCs/>
          <w:sz w:val="28"/>
          <w:szCs w:val="28"/>
          <w:lang w:val="ru-RU" w:eastAsia="ro-RO"/>
        </w:rPr>
        <w:t xml:space="preserve"> структуру различных видов страхования на общем рынке</w:t>
      </w:r>
      <w:r>
        <w:rPr>
          <w:bCs/>
          <w:sz w:val="28"/>
          <w:szCs w:val="28"/>
          <w:lang w:val="ru-RU" w:eastAsia="ro-RO"/>
        </w:rPr>
        <w:t>:</w:t>
      </w:r>
      <w:r w:rsidRPr="00917DBE">
        <w:rPr>
          <w:bCs/>
          <w:sz w:val="28"/>
          <w:szCs w:val="28"/>
          <w:lang w:val="ru-RU" w:eastAsia="ro-RO"/>
        </w:rPr>
        <w:t xml:space="preserve"> высок</w:t>
      </w:r>
      <w:r>
        <w:rPr>
          <w:bCs/>
          <w:sz w:val="28"/>
          <w:szCs w:val="28"/>
          <w:lang w:val="ru-RU" w:eastAsia="ro-RO"/>
        </w:rPr>
        <w:t>ую</w:t>
      </w:r>
      <w:r w:rsidRPr="00917DBE">
        <w:rPr>
          <w:bCs/>
          <w:sz w:val="28"/>
          <w:szCs w:val="28"/>
          <w:lang w:val="ru-RU" w:eastAsia="ro-RO"/>
        </w:rPr>
        <w:t xml:space="preserve"> дол</w:t>
      </w:r>
      <w:r>
        <w:rPr>
          <w:bCs/>
          <w:sz w:val="28"/>
          <w:szCs w:val="28"/>
          <w:lang w:val="ru-RU" w:eastAsia="ro-RO"/>
        </w:rPr>
        <w:t>ю</w:t>
      </w:r>
      <w:r w:rsidRPr="00917DBE">
        <w:rPr>
          <w:bCs/>
          <w:sz w:val="28"/>
          <w:szCs w:val="28"/>
          <w:lang w:val="ru-RU" w:eastAsia="ro-RO"/>
        </w:rPr>
        <w:t xml:space="preserve"> обязательного страхования</w:t>
      </w:r>
      <w:r>
        <w:rPr>
          <w:bCs/>
          <w:sz w:val="28"/>
          <w:szCs w:val="28"/>
          <w:lang w:val="ru-RU" w:eastAsia="ro-RO"/>
        </w:rPr>
        <w:t>,</w:t>
      </w:r>
      <w:r w:rsidRPr="00917DBE">
        <w:rPr>
          <w:bCs/>
          <w:sz w:val="28"/>
          <w:szCs w:val="28"/>
          <w:lang w:val="ru-RU" w:eastAsia="ro-RO"/>
        </w:rPr>
        <w:t xml:space="preserve"> низк</w:t>
      </w:r>
      <w:r>
        <w:rPr>
          <w:bCs/>
          <w:sz w:val="28"/>
          <w:szCs w:val="28"/>
          <w:lang w:val="ru-RU" w:eastAsia="ro-RO"/>
        </w:rPr>
        <w:t>ую</w:t>
      </w:r>
      <w:r w:rsidRPr="00917DBE">
        <w:rPr>
          <w:bCs/>
          <w:sz w:val="28"/>
          <w:szCs w:val="28"/>
          <w:lang w:val="ru-RU" w:eastAsia="ro-RO"/>
        </w:rPr>
        <w:t xml:space="preserve"> дол</w:t>
      </w:r>
      <w:r>
        <w:rPr>
          <w:bCs/>
          <w:sz w:val="28"/>
          <w:szCs w:val="28"/>
          <w:lang w:val="ru-RU" w:eastAsia="ro-RO"/>
        </w:rPr>
        <w:t>ю</w:t>
      </w:r>
      <w:r w:rsidRPr="00917DBE">
        <w:rPr>
          <w:bCs/>
          <w:sz w:val="28"/>
          <w:szCs w:val="28"/>
          <w:lang w:val="ru-RU" w:eastAsia="ro-RO"/>
        </w:rPr>
        <w:t xml:space="preserve"> страхования жизни, </w:t>
      </w:r>
      <w:r>
        <w:rPr>
          <w:bCs/>
          <w:sz w:val="28"/>
          <w:szCs w:val="28"/>
          <w:lang w:val="ru-RU" w:eastAsia="ro-RO"/>
        </w:rPr>
        <w:t xml:space="preserve">недоразвитость </w:t>
      </w:r>
      <w:r w:rsidRPr="00917DBE">
        <w:rPr>
          <w:bCs/>
          <w:sz w:val="28"/>
          <w:szCs w:val="28"/>
          <w:lang w:val="ru-RU" w:eastAsia="ro-RO"/>
        </w:rPr>
        <w:t>остальны</w:t>
      </w:r>
      <w:r>
        <w:rPr>
          <w:bCs/>
          <w:sz w:val="28"/>
          <w:szCs w:val="28"/>
          <w:lang w:val="ru-RU" w:eastAsia="ro-RO"/>
        </w:rPr>
        <w:t>х</w:t>
      </w:r>
      <w:r w:rsidRPr="00917DBE">
        <w:rPr>
          <w:bCs/>
          <w:sz w:val="28"/>
          <w:szCs w:val="28"/>
          <w:lang w:val="ru-RU" w:eastAsia="ro-RO"/>
        </w:rPr>
        <w:t xml:space="preserve"> сектор</w:t>
      </w:r>
      <w:r>
        <w:rPr>
          <w:bCs/>
          <w:sz w:val="28"/>
          <w:szCs w:val="28"/>
          <w:lang w:val="ru-RU" w:eastAsia="ro-RO"/>
        </w:rPr>
        <w:t>ов.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Анализ</w:t>
      </w:r>
      <w:r>
        <w:rPr>
          <w:sz w:val="28"/>
          <w:szCs w:val="28"/>
          <w:lang w:val="ru-RU" w:eastAsia="ro-RO"/>
        </w:rPr>
        <w:t>ируя динамики</w:t>
      </w:r>
      <w:r w:rsidRPr="00917DBE">
        <w:rPr>
          <w:sz w:val="28"/>
          <w:szCs w:val="28"/>
          <w:lang w:val="ru-RU" w:eastAsia="ro-RO"/>
        </w:rPr>
        <w:t xml:space="preserve"> объема начисленных </w:t>
      </w:r>
      <w:r>
        <w:rPr>
          <w:sz w:val="28"/>
          <w:szCs w:val="28"/>
          <w:lang w:val="ru-RU" w:eastAsia="ro-RO"/>
        </w:rPr>
        <w:t xml:space="preserve">страховых </w:t>
      </w:r>
      <w:r w:rsidRPr="00917DBE">
        <w:rPr>
          <w:sz w:val="28"/>
          <w:szCs w:val="28"/>
          <w:lang w:val="ru-RU" w:eastAsia="ro-RO"/>
        </w:rPr>
        <w:t>премий и в</w:t>
      </w:r>
      <w:r w:rsidRPr="00917DBE">
        <w:rPr>
          <w:sz w:val="28"/>
          <w:szCs w:val="28"/>
          <w:lang w:val="ru-RU" w:eastAsia="ro-RO"/>
        </w:rPr>
        <w:t>ы</w:t>
      </w:r>
      <w:r w:rsidRPr="00917DBE">
        <w:rPr>
          <w:sz w:val="28"/>
          <w:szCs w:val="28"/>
          <w:lang w:val="ru-RU" w:eastAsia="ro-RO"/>
        </w:rPr>
        <w:t>плаченных страховых возмещений, наблюдается постоянная тенденция их роста (</w:t>
      </w:r>
      <w:r w:rsidRPr="00692F37">
        <w:rPr>
          <w:i/>
          <w:sz w:val="28"/>
          <w:szCs w:val="28"/>
          <w:lang w:val="ru-RU" w:eastAsia="ro-RO"/>
        </w:rPr>
        <w:t>д</w:t>
      </w:r>
      <w:r w:rsidRPr="00895FE3">
        <w:rPr>
          <w:i/>
          <w:sz w:val="28"/>
          <w:szCs w:val="28"/>
          <w:lang w:val="ru-RU" w:eastAsia="ro-RO"/>
        </w:rPr>
        <w:t>иаграмма</w:t>
      </w:r>
      <w:r w:rsidRPr="00917DBE">
        <w:rPr>
          <w:i/>
          <w:sz w:val="28"/>
          <w:szCs w:val="28"/>
          <w:lang w:val="ru-RU" w:eastAsia="ro-RO"/>
        </w:rPr>
        <w:t xml:space="preserve"> 3</w:t>
      </w:r>
      <w:r w:rsidRPr="00917DBE">
        <w:rPr>
          <w:sz w:val="28"/>
          <w:szCs w:val="28"/>
          <w:lang w:val="ru-RU" w:eastAsia="ro-RO"/>
        </w:rPr>
        <w:t xml:space="preserve">). 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</w:p>
    <w:p w:rsidR="002D5017" w:rsidRPr="00917DBE" w:rsidRDefault="002D5017" w:rsidP="002D5017">
      <w:pPr>
        <w:tabs>
          <w:tab w:val="right" w:pos="3847"/>
        </w:tabs>
        <w:ind w:firstLine="0"/>
        <w:jc w:val="center"/>
        <w:rPr>
          <w:sz w:val="28"/>
          <w:szCs w:val="28"/>
          <w:lang w:val="ru-RU" w:eastAsia="ro-RO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61107374" wp14:editId="4F2A21B3">
            <wp:extent cx="6018530" cy="2715895"/>
            <wp:effectExtent l="0" t="0" r="0" b="0"/>
            <wp:docPr id="3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5017" w:rsidRPr="00917DBE" w:rsidRDefault="002D5017" w:rsidP="002D5017">
      <w:pPr>
        <w:jc w:val="left"/>
        <w:rPr>
          <w:sz w:val="28"/>
          <w:szCs w:val="28"/>
          <w:lang w:val="ru-RU" w:eastAsia="ro-RO"/>
        </w:rPr>
      </w:pP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Динамика роста </w:t>
      </w:r>
      <w:r>
        <w:rPr>
          <w:sz w:val="28"/>
          <w:szCs w:val="28"/>
          <w:lang w:val="ru-RU" w:eastAsia="ro-RO"/>
        </w:rPr>
        <w:t>объема страховых брутто-</w:t>
      </w:r>
      <w:r w:rsidRPr="00917DBE">
        <w:rPr>
          <w:sz w:val="28"/>
          <w:szCs w:val="28"/>
          <w:lang w:val="ru-RU" w:eastAsia="ro-RO"/>
        </w:rPr>
        <w:t>премий обусловлена общим страхованием (99</w:t>
      </w:r>
      <w:r>
        <w:rPr>
          <w:sz w:val="28"/>
          <w:szCs w:val="28"/>
          <w:lang w:val="ru-RU" w:eastAsia="ro-RO"/>
        </w:rPr>
        <w:t xml:space="preserve"> процентов</w:t>
      </w:r>
      <w:r w:rsidRPr="00917DBE">
        <w:rPr>
          <w:sz w:val="28"/>
          <w:szCs w:val="28"/>
          <w:lang w:val="ru-RU" w:eastAsia="ro-RO"/>
        </w:rPr>
        <w:t xml:space="preserve"> в 2016 году), в особенности автомобильным страхованием, которое из-за мажоритарного </w:t>
      </w:r>
      <w:r>
        <w:rPr>
          <w:sz w:val="28"/>
          <w:szCs w:val="28"/>
          <w:lang w:val="ru-RU" w:eastAsia="ro-RO"/>
        </w:rPr>
        <w:t xml:space="preserve">удельного </w:t>
      </w:r>
      <w:r w:rsidRPr="00917DBE">
        <w:rPr>
          <w:sz w:val="28"/>
          <w:szCs w:val="28"/>
          <w:lang w:val="ru-RU" w:eastAsia="ro-RO"/>
        </w:rPr>
        <w:t>веса (67</w:t>
      </w:r>
      <w:r>
        <w:rPr>
          <w:sz w:val="28"/>
          <w:szCs w:val="28"/>
          <w:lang w:val="ru-RU" w:eastAsia="ro-RO"/>
        </w:rPr>
        <w:t xml:space="preserve"> процентов</w:t>
      </w:r>
      <w:r w:rsidRPr="00917DBE">
        <w:rPr>
          <w:sz w:val="28"/>
          <w:szCs w:val="28"/>
          <w:lang w:val="ru-RU" w:eastAsia="ro-RO"/>
        </w:rPr>
        <w:t>) определило темпы рынка. Развитие автомобильного страхования определено увеличением</w:t>
      </w:r>
      <w:r w:rsidRPr="00692F37">
        <w:rPr>
          <w:sz w:val="28"/>
          <w:szCs w:val="28"/>
          <w:lang w:val="ru-RU" w:eastAsia="ro-RO"/>
        </w:rPr>
        <w:t xml:space="preserve"> </w:t>
      </w:r>
      <w:r w:rsidRPr="00917DBE">
        <w:rPr>
          <w:sz w:val="28"/>
          <w:szCs w:val="28"/>
          <w:lang w:val="ru-RU" w:eastAsia="ro-RO"/>
        </w:rPr>
        <w:t>с 1 января 2016 года базовой премии примерно на 20</w:t>
      </w:r>
      <w:r>
        <w:rPr>
          <w:sz w:val="28"/>
          <w:szCs w:val="28"/>
          <w:lang w:val="ru-RU" w:eastAsia="ro-RO"/>
        </w:rPr>
        <w:t xml:space="preserve"> процентов</w:t>
      </w:r>
      <w:r w:rsidRPr="00917DBE">
        <w:rPr>
          <w:sz w:val="28"/>
          <w:szCs w:val="28"/>
          <w:lang w:val="ru-RU" w:eastAsia="ro-RO"/>
        </w:rPr>
        <w:t xml:space="preserve"> для внутреннего обязательного страхования автогражданской ответственн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>сти.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В то же время </w:t>
      </w:r>
      <w:r>
        <w:rPr>
          <w:sz w:val="28"/>
          <w:szCs w:val="28"/>
          <w:lang w:val="ru-RU" w:eastAsia="ro-RO"/>
        </w:rPr>
        <w:t>страхование жизни составляет лишь 7 процентов общего объема страховых премий</w:t>
      </w:r>
      <w:r w:rsidRPr="00917DBE">
        <w:rPr>
          <w:sz w:val="28"/>
          <w:szCs w:val="28"/>
          <w:lang w:val="ru-RU" w:eastAsia="ro-RO"/>
        </w:rPr>
        <w:t xml:space="preserve">. Этот показатель остается </w:t>
      </w:r>
      <w:r>
        <w:rPr>
          <w:sz w:val="28"/>
          <w:szCs w:val="28"/>
          <w:lang w:val="ru-RU" w:eastAsia="ro-RO"/>
        </w:rPr>
        <w:t xml:space="preserve">неизменно низким </w:t>
      </w:r>
      <w:r w:rsidRPr="00917DBE">
        <w:rPr>
          <w:sz w:val="28"/>
          <w:szCs w:val="28"/>
          <w:lang w:val="ru-RU" w:eastAsia="ro-RO"/>
        </w:rPr>
        <w:t>из-за низкого уровня доходов граждан, отсутствия информации о преимуществах этого класса страхования, медленно</w:t>
      </w:r>
      <w:r>
        <w:rPr>
          <w:sz w:val="28"/>
          <w:szCs w:val="28"/>
          <w:lang w:val="ru-RU" w:eastAsia="ro-RO"/>
        </w:rPr>
        <w:t>го просветительного</w:t>
      </w:r>
      <w:r w:rsidRPr="00917DBE">
        <w:rPr>
          <w:sz w:val="28"/>
          <w:szCs w:val="28"/>
          <w:lang w:val="ru-RU" w:eastAsia="ro-RO"/>
        </w:rPr>
        <w:t xml:space="preserve"> процесса и пасси</w:t>
      </w:r>
      <w:r w:rsidRPr="00917DBE">
        <w:rPr>
          <w:sz w:val="28"/>
          <w:szCs w:val="28"/>
          <w:lang w:val="ru-RU" w:eastAsia="ro-RO"/>
        </w:rPr>
        <w:t>в</w:t>
      </w:r>
      <w:r w:rsidRPr="00917DBE">
        <w:rPr>
          <w:sz w:val="28"/>
          <w:szCs w:val="28"/>
          <w:lang w:val="ru-RU" w:eastAsia="ro-RO"/>
        </w:rPr>
        <w:t xml:space="preserve">ного финансового поведения общественности, а также </w:t>
      </w:r>
      <w:r>
        <w:rPr>
          <w:sz w:val="28"/>
          <w:szCs w:val="28"/>
          <w:lang w:val="ru-RU" w:eastAsia="ro-RO"/>
        </w:rPr>
        <w:t xml:space="preserve">из-за </w:t>
      </w:r>
      <w:r w:rsidRPr="00917DBE">
        <w:rPr>
          <w:sz w:val="28"/>
          <w:szCs w:val="28"/>
          <w:lang w:val="ru-RU" w:eastAsia="ro-RO"/>
        </w:rPr>
        <w:t>отсутствия дов</w:t>
      </w:r>
      <w:r w:rsidRPr="00917DBE"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>рия общества к этому сектору.</w:t>
      </w:r>
    </w:p>
    <w:p w:rsidR="002D5017" w:rsidRDefault="002D5017" w:rsidP="002D5017">
      <w:pPr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lastRenderedPageBreak/>
        <w:t xml:space="preserve">При оценке уровня развития страхового рынка наиболее </w:t>
      </w:r>
      <w:r>
        <w:rPr>
          <w:bCs/>
          <w:sz w:val="28"/>
          <w:szCs w:val="28"/>
          <w:lang w:val="ru-RU" w:eastAsia="ro-RO"/>
        </w:rPr>
        <w:t>важными</w:t>
      </w:r>
      <w:r w:rsidRPr="00917DBE">
        <w:rPr>
          <w:bCs/>
          <w:sz w:val="28"/>
          <w:szCs w:val="28"/>
          <w:lang w:val="ru-RU" w:eastAsia="ro-RO"/>
        </w:rPr>
        <w:t xml:space="preserve"> п</w:t>
      </w:r>
      <w:r w:rsidRPr="00917DBE">
        <w:rPr>
          <w:bCs/>
          <w:sz w:val="28"/>
          <w:szCs w:val="28"/>
          <w:lang w:val="ru-RU" w:eastAsia="ro-RO"/>
        </w:rPr>
        <w:t>о</w:t>
      </w:r>
      <w:r w:rsidRPr="00917DBE">
        <w:rPr>
          <w:bCs/>
          <w:sz w:val="28"/>
          <w:szCs w:val="28"/>
          <w:lang w:val="ru-RU" w:eastAsia="ro-RO"/>
        </w:rPr>
        <w:t xml:space="preserve">казателями анализа являются уровень проникновения страхования в экономику и плотность страхования, </w:t>
      </w:r>
      <w:r>
        <w:rPr>
          <w:bCs/>
          <w:sz w:val="28"/>
          <w:szCs w:val="28"/>
          <w:lang w:val="ru-RU" w:eastAsia="ro-RO"/>
        </w:rPr>
        <w:t>динамика</w:t>
      </w:r>
      <w:r w:rsidRPr="00917DBE">
        <w:rPr>
          <w:bCs/>
          <w:sz w:val="28"/>
          <w:szCs w:val="28"/>
          <w:lang w:val="ru-RU" w:eastAsia="ro-RO"/>
        </w:rPr>
        <w:t xml:space="preserve"> котор</w:t>
      </w:r>
      <w:r>
        <w:rPr>
          <w:bCs/>
          <w:sz w:val="28"/>
          <w:szCs w:val="28"/>
          <w:lang w:val="ru-RU" w:eastAsia="ro-RO"/>
        </w:rPr>
        <w:t>ых</w:t>
      </w:r>
      <w:r w:rsidRPr="00917DBE">
        <w:rPr>
          <w:bCs/>
          <w:sz w:val="28"/>
          <w:szCs w:val="28"/>
          <w:lang w:val="ru-RU" w:eastAsia="ro-RO"/>
        </w:rPr>
        <w:t xml:space="preserve"> представлена </w:t>
      </w:r>
      <w:r>
        <w:rPr>
          <w:bCs/>
          <w:sz w:val="28"/>
          <w:szCs w:val="28"/>
          <w:lang w:val="ru-RU" w:eastAsia="ro-RO"/>
        </w:rPr>
        <w:t xml:space="preserve">ниже </w:t>
      </w:r>
      <w:r w:rsidRPr="00917DBE">
        <w:rPr>
          <w:bCs/>
          <w:sz w:val="28"/>
          <w:szCs w:val="28"/>
          <w:lang w:val="ru-RU" w:eastAsia="ro-RO"/>
        </w:rPr>
        <w:t>в та</w:t>
      </w:r>
      <w:r w:rsidRPr="00917DBE">
        <w:rPr>
          <w:bCs/>
          <w:sz w:val="28"/>
          <w:szCs w:val="28"/>
          <w:lang w:val="ru-RU" w:eastAsia="ro-RO"/>
        </w:rPr>
        <w:t>б</w:t>
      </w:r>
      <w:r w:rsidRPr="00917DBE">
        <w:rPr>
          <w:bCs/>
          <w:sz w:val="28"/>
          <w:szCs w:val="28"/>
          <w:lang w:val="ru-RU" w:eastAsia="ro-RO"/>
        </w:rPr>
        <w:t>лице.</w:t>
      </w:r>
    </w:p>
    <w:p w:rsidR="002D5017" w:rsidRDefault="002D5017" w:rsidP="002D5017">
      <w:pPr>
        <w:rPr>
          <w:bCs/>
          <w:sz w:val="28"/>
          <w:szCs w:val="28"/>
          <w:lang w:val="ru-RU" w:eastAsia="ro-RO"/>
        </w:rPr>
      </w:pPr>
    </w:p>
    <w:p w:rsidR="002D5017" w:rsidRDefault="002D5017" w:rsidP="002D5017">
      <w:pPr>
        <w:rPr>
          <w:bCs/>
          <w:sz w:val="28"/>
          <w:szCs w:val="28"/>
          <w:lang w:val="ru-RU" w:eastAsia="ro-RO"/>
        </w:rPr>
      </w:pPr>
    </w:p>
    <w:p w:rsidR="002D5017" w:rsidRDefault="002D5017" w:rsidP="002D5017">
      <w:pPr>
        <w:rPr>
          <w:bCs/>
          <w:sz w:val="28"/>
          <w:szCs w:val="28"/>
          <w:lang w:val="ru-RU" w:eastAsia="ro-RO"/>
        </w:rPr>
      </w:pPr>
    </w:p>
    <w:p w:rsidR="002D5017" w:rsidRDefault="002D5017" w:rsidP="002D5017">
      <w:pPr>
        <w:rPr>
          <w:bCs/>
          <w:sz w:val="28"/>
          <w:szCs w:val="28"/>
          <w:lang w:val="ru-RU" w:eastAsia="ro-RO"/>
        </w:rPr>
      </w:pP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</w:p>
    <w:p w:rsidR="002D5017" w:rsidRPr="00917DBE" w:rsidRDefault="002D5017" w:rsidP="002D5017">
      <w:pPr>
        <w:rPr>
          <w:bCs/>
          <w:sz w:val="10"/>
          <w:szCs w:val="28"/>
          <w:lang w:val="ru-RU" w:eastAsia="ro-RO"/>
        </w:rPr>
      </w:pPr>
    </w:p>
    <w:p w:rsidR="002D5017" w:rsidRPr="00917DBE" w:rsidRDefault="002D5017" w:rsidP="002D5017">
      <w:pPr>
        <w:ind w:firstLine="0"/>
        <w:jc w:val="center"/>
        <w:rPr>
          <w:b/>
          <w:bCs/>
          <w:sz w:val="28"/>
          <w:szCs w:val="28"/>
          <w:lang w:val="ru-RU" w:eastAsia="ro-RO"/>
        </w:rPr>
      </w:pPr>
      <w:r w:rsidRPr="00917DBE">
        <w:rPr>
          <w:b/>
          <w:bCs/>
          <w:sz w:val="28"/>
          <w:szCs w:val="28"/>
          <w:lang w:val="ru-RU" w:eastAsia="ro-RO"/>
        </w:rPr>
        <w:t>Динамика показателей страхового рынка</w:t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4768"/>
        <w:gridCol w:w="834"/>
        <w:gridCol w:w="843"/>
        <w:gridCol w:w="841"/>
        <w:gridCol w:w="847"/>
        <w:gridCol w:w="1109"/>
      </w:tblGrid>
      <w:tr w:rsidR="002D5017" w:rsidRPr="00917DBE" w:rsidTr="004C4147">
        <w:trPr>
          <w:trHeight w:val="344"/>
        </w:trPr>
        <w:tc>
          <w:tcPr>
            <w:tcW w:w="2580" w:type="pct"/>
            <w:noWrap/>
            <w:hideMark/>
          </w:tcPr>
          <w:p w:rsidR="002D5017" w:rsidRPr="00BF6E60" w:rsidRDefault="002D5017" w:rsidP="004C4147">
            <w:pPr>
              <w:rPr>
                <w:b/>
                <w:bCs/>
                <w:sz w:val="24"/>
                <w:szCs w:val="24"/>
                <w:lang w:val="ru-RU" w:eastAsia="ro-RO"/>
              </w:rPr>
            </w:pPr>
          </w:p>
        </w:tc>
        <w:tc>
          <w:tcPr>
            <w:tcW w:w="451" w:type="pct"/>
            <w:noWrap/>
            <w:hideMark/>
          </w:tcPr>
          <w:p w:rsidR="002D5017" w:rsidRPr="00BF6E60" w:rsidRDefault="002D5017" w:rsidP="004C414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F6E60">
              <w:rPr>
                <w:b/>
                <w:sz w:val="24"/>
                <w:szCs w:val="24"/>
                <w:lang w:val="ru-RU"/>
              </w:rPr>
              <w:t>2012</w:t>
            </w:r>
          </w:p>
        </w:tc>
        <w:tc>
          <w:tcPr>
            <w:tcW w:w="456" w:type="pct"/>
            <w:noWrap/>
            <w:hideMark/>
          </w:tcPr>
          <w:p w:rsidR="002D5017" w:rsidRPr="00BF6E60" w:rsidRDefault="002D5017" w:rsidP="004C414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F6E60">
              <w:rPr>
                <w:b/>
                <w:sz w:val="24"/>
                <w:szCs w:val="24"/>
                <w:lang w:val="ru-RU"/>
              </w:rPr>
              <w:t>2013</w:t>
            </w:r>
          </w:p>
        </w:tc>
        <w:tc>
          <w:tcPr>
            <w:tcW w:w="455" w:type="pct"/>
            <w:hideMark/>
          </w:tcPr>
          <w:p w:rsidR="002D5017" w:rsidRPr="00BF6E60" w:rsidRDefault="002D5017" w:rsidP="004C414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F6E60">
              <w:rPr>
                <w:b/>
                <w:sz w:val="24"/>
                <w:szCs w:val="24"/>
                <w:lang w:val="ru-RU"/>
              </w:rPr>
              <w:t>2014</w:t>
            </w:r>
          </w:p>
        </w:tc>
        <w:tc>
          <w:tcPr>
            <w:tcW w:w="458" w:type="pct"/>
            <w:hideMark/>
          </w:tcPr>
          <w:p w:rsidR="002D5017" w:rsidRPr="00BF6E60" w:rsidRDefault="002D5017" w:rsidP="004C414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F6E60">
              <w:rPr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600" w:type="pct"/>
            <w:hideMark/>
          </w:tcPr>
          <w:p w:rsidR="002D5017" w:rsidRPr="00BF6E60" w:rsidRDefault="002D5017" w:rsidP="004C414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F6E60">
              <w:rPr>
                <w:b/>
                <w:sz w:val="24"/>
                <w:szCs w:val="24"/>
                <w:lang w:val="ru-RU"/>
              </w:rPr>
              <w:t>2016</w:t>
            </w:r>
          </w:p>
        </w:tc>
      </w:tr>
      <w:tr w:rsidR="002D5017" w:rsidRPr="00917DBE" w:rsidTr="004C4147">
        <w:trPr>
          <w:trHeight w:val="344"/>
        </w:trPr>
        <w:tc>
          <w:tcPr>
            <w:tcW w:w="2580" w:type="pct"/>
            <w:noWrap/>
            <w:hideMark/>
          </w:tcPr>
          <w:p w:rsidR="002D5017" w:rsidRPr="00BF6E60" w:rsidRDefault="002D5017" w:rsidP="004C414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F6E60">
              <w:rPr>
                <w:sz w:val="24"/>
                <w:szCs w:val="24"/>
                <w:lang w:val="ru-RU"/>
              </w:rPr>
              <w:t>Уровень проникновения страхования</w:t>
            </w:r>
            <w:proofErr w:type="gramStart"/>
            <w:r w:rsidRPr="00BF6E60">
              <w:rPr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451" w:type="pct"/>
            <w:noWrap/>
            <w:hideMark/>
          </w:tcPr>
          <w:p w:rsidR="002D5017" w:rsidRPr="00BF6E60" w:rsidRDefault="002D5017" w:rsidP="004C414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F6E60">
              <w:rPr>
                <w:sz w:val="24"/>
                <w:szCs w:val="24"/>
                <w:lang w:val="ru-RU"/>
              </w:rPr>
              <w:t>1,24</w:t>
            </w:r>
          </w:p>
        </w:tc>
        <w:tc>
          <w:tcPr>
            <w:tcW w:w="456" w:type="pct"/>
            <w:noWrap/>
            <w:hideMark/>
          </w:tcPr>
          <w:p w:rsidR="002D5017" w:rsidRPr="00BF6E60" w:rsidRDefault="002D5017" w:rsidP="004C414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F6E60">
              <w:rPr>
                <w:sz w:val="24"/>
                <w:szCs w:val="24"/>
                <w:lang w:val="ru-RU"/>
              </w:rPr>
              <w:t>1,20</w:t>
            </w:r>
          </w:p>
        </w:tc>
        <w:tc>
          <w:tcPr>
            <w:tcW w:w="455" w:type="pct"/>
            <w:hideMark/>
          </w:tcPr>
          <w:p w:rsidR="002D5017" w:rsidRPr="00BF6E60" w:rsidRDefault="002D5017" w:rsidP="004C414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F6E60">
              <w:rPr>
                <w:sz w:val="24"/>
                <w:szCs w:val="24"/>
                <w:lang w:val="ru-RU"/>
              </w:rPr>
              <w:t>1,08</w:t>
            </w:r>
          </w:p>
        </w:tc>
        <w:tc>
          <w:tcPr>
            <w:tcW w:w="458" w:type="pct"/>
            <w:hideMark/>
          </w:tcPr>
          <w:p w:rsidR="002D5017" w:rsidRPr="00BF6E60" w:rsidRDefault="002D5017" w:rsidP="004C414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F6E60">
              <w:rPr>
                <w:sz w:val="24"/>
                <w:szCs w:val="24"/>
                <w:lang w:val="ru-RU"/>
              </w:rPr>
              <w:t>1,01</w:t>
            </w:r>
          </w:p>
        </w:tc>
        <w:tc>
          <w:tcPr>
            <w:tcW w:w="600" w:type="pct"/>
            <w:hideMark/>
          </w:tcPr>
          <w:p w:rsidR="002D5017" w:rsidRPr="00BF6E60" w:rsidRDefault="002D5017" w:rsidP="004C414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F6E60">
              <w:rPr>
                <w:sz w:val="24"/>
                <w:szCs w:val="24"/>
                <w:lang w:val="ru-RU"/>
              </w:rPr>
              <w:t>1,03</w:t>
            </w:r>
          </w:p>
        </w:tc>
      </w:tr>
      <w:tr w:rsidR="002D5017" w:rsidRPr="00917DBE" w:rsidTr="004C4147">
        <w:trPr>
          <w:trHeight w:val="344"/>
        </w:trPr>
        <w:tc>
          <w:tcPr>
            <w:tcW w:w="2580" w:type="pct"/>
            <w:noWrap/>
            <w:hideMark/>
          </w:tcPr>
          <w:p w:rsidR="002D5017" w:rsidRPr="00BF6E60" w:rsidRDefault="002D5017" w:rsidP="004C414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F6E60">
              <w:rPr>
                <w:sz w:val="24"/>
                <w:szCs w:val="24"/>
                <w:lang w:val="ru-RU"/>
              </w:rPr>
              <w:t>Плотность страхования (леев/житель)</w:t>
            </w:r>
          </w:p>
        </w:tc>
        <w:tc>
          <w:tcPr>
            <w:tcW w:w="451" w:type="pct"/>
            <w:noWrap/>
            <w:hideMark/>
          </w:tcPr>
          <w:p w:rsidR="002D5017" w:rsidRPr="00BF6E60" w:rsidRDefault="002D5017" w:rsidP="004C414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F6E60">
              <w:rPr>
                <w:sz w:val="24"/>
                <w:szCs w:val="24"/>
                <w:lang w:val="ru-RU"/>
              </w:rPr>
              <w:t>306,0</w:t>
            </w:r>
          </w:p>
        </w:tc>
        <w:tc>
          <w:tcPr>
            <w:tcW w:w="456" w:type="pct"/>
            <w:noWrap/>
            <w:hideMark/>
          </w:tcPr>
          <w:p w:rsidR="002D5017" w:rsidRPr="00BF6E60" w:rsidRDefault="002D5017" w:rsidP="004C414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F6E60">
              <w:rPr>
                <w:sz w:val="24"/>
                <w:szCs w:val="24"/>
                <w:lang w:val="ru-RU"/>
              </w:rPr>
              <w:t>337,0</w:t>
            </w:r>
          </w:p>
        </w:tc>
        <w:tc>
          <w:tcPr>
            <w:tcW w:w="455" w:type="pct"/>
            <w:hideMark/>
          </w:tcPr>
          <w:p w:rsidR="002D5017" w:rsidRPr="00BF6E60" w:rsidRDefault="002D5017" w:rsidP="004C414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F6E60">
              <w:rPr>
                <w:sz w:val="24"/>
                <w:szCs w:val="24"/>
                <w:lang w:val="ru-RU"/>
              </w:rPr>
              <w:t>338,3</w:t>
            </w:r>
          </w:p>
        </w:tc>
        <w:tc>
          <w:tcPr>
            <w:tcW w:w="458" w:type="pct"/>
            <w:hideMark/>
          </w:tcPr>
          <w:p w:rsidR="002D5017" w:rsidRPr="00BF6E60" w:rsidRDefault="002D5017" w:rsidP="004C414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F6E60">
              <w:rPr>
                <w:sz w:val="24"/>
                <w:szCs w:val="24"/>
                <w:lang w:val="ru-RU"/>
              </w:rPr>
              <w:t>345,7</w:t>
            </w:r>
          </w:p>
        </w:tc>
        <w:tc>
          <w:tcPr>
            <w:tcW w:w="600" w:type="pct"/>
            <w:hideMark/>
          </w:tcPr>
          <w:p w:rsidR="002D5017" w:rsidRPr="00BF6E60" w:rsidRDefault="002D5017" w:rsidP="004C414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F6E60">
              <w:rPr>
                <w:sz w:val="24"/>
                <w:szCs w:val="24"/>
                <w:lang w:val="ru-RU"/>
              </w:rPr>
              <w:t>388,71</w:t>
            </w:r>
          </w:p>
        </w:tc>
      </w:tr>
    </w:tbl>
    <w:p w:rsidR="002D5017" w:rsidRPr="00917DBE" w:rsidRDefault="002D5017" w:rsidP="002D5017">
      <w:pPr>
        <w:rPr>
          <w:bCs/>
          <w:sz w:val="14"/>
          <w:szCs w:val="28"/>
          <w:lang w:val="ru-RU" w:eastAsia="ro-RO"/>
        </w:rPr>
      </w:pPr>
    </w:p>
    <w:p w:rsidR="002D5017" w:rsidRDefault="002D5017" w:rsidP="002D5017">
      <w:pPr>
        <w:rPr>
          <w:bCs/>
          <w:sz w:val="28"/>
          <w:szCs w:val="28"/>
          <w:lang w:val="ru-RU" w:eastAsia="ro-RO"/>
        </w:rPr>
      </w:pP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>Анализ уров</w:t>
      </w:r>
      <w:r>
        <w:rPr>
          <w:bCs/>
          <w:sz w:val="28"/>
          <w:szCs w:val="28"/>
          <w:lang w:val="ru-RU" w:eastAsia="ro-RO"/>
        </w:rPr>
        <w:t>ня</w:t>
      </w:r>
      <w:r w:rsidRPr="00917DBE">
        <w:rPr>
          <w:bCs/>
          <w:sz w:val="28"/>
          <w:szCs w:val="28"/>
          <w:lang w:val="ru-RU" w:eastAsia="ro-RO"/>
        </w:rPr>
        <w:t xml:space="preserve"> проникновения</w:t>
      </w:r>
      <w:r>
        <w:rPr>
          <w:bCs/>
          <w:sz w:val="28"/>
          <w:szCs w:val="28"/>
          <w:lang w:val="ru-RU" w:eastAsia="ro-RO"/>
        </w:rPr>
        <w:t xml:space="preserve"> страхования в экономику выявил</w:t>
      </w:r>
      <w:r w:rsidRPr="00917DBE">
        <w:rPr>
          <w:bCs/>
          <w:sz w:val="28"/>
          <w:szCs w:val="28"/>
          <w:lang w:val="ru-RU" w:eastAsia="ro-RO"/>
        </w:rPr>
        <w:t>,</w:t>
      </w:r>
      <w:r>
        <w:rPr>
          <w:bCs/>
          <w:sz w:val="28"/>
          <w:szCs w:val="28"/>
          <w:lang w:val="ru-RU" w:eastAsia="ro-RO"/>
        </w:rPr>
        <w:t xml:space="preserve"> что</w:t>
      </w:r>
      <w:r w:rsidRPr="00917DBE">
        <w:rPr>
          <w:bCs/>
          <w:sz w:val="28"/>
          <w:szCs w:val="28"/>
          <w:lang w:val="ru-RU" w:eastAsia="ro-RO"/>
        </w:rPr>
        <w:t xml:space="preserve"> снижение этого показателя (1,03</w:t>
      </w:r>
      <w:r>
        <w:rPr>
          <w:bCs/>
          <w:sz w:val="28"/>
          <w:szCs w:val="28"/>
          <w:lang w:val="ru-RU" w:eastAsia="ro-RO"/>
        </w:rPr>
        <w:t xml:space="preserve"> процента в</w:t>
      </w:r>
      <w:r w:rsidRPr="00917DBE">
        <w:rPr>
          <w:bCs/>
          <w:sz w:val="28"/>
          <w:szCs w:val="28"/>
          <w:lang w:val="ru-RU" w:eastAsia="ro-RO"/>
        </w:rPr>
        <w:t xml:space="preserve"> 2016 год</w:t>
      </w:r>
      <w:r>
        <w:rPr>
          <w:bCs/>
          <w:sz w:val="28"/>
          <w:szCs w:val="28"/>
          <w:lang w:val="ru-RU" w:eastAsia="ro-RO"/>
        </w:rPr>
        <w:t>у</w:t>
      </w:r>
      <w:r w:rsidRPr="00917DBE">
        <w:rPr>
          <w:bCs/>
          <w:sz w:val="28"/>
          <w:szCs w:val="28"/>
          <w:lang w:val="ru-RU" w:eastAsia="ro-RO"/>
        </w:rPr>
        <w:t>) обусловлено</w:t>
      </w:r>
      <w:r>
        <w:rPr>
          <w:bCs/>
          <w:sz w:val="28"/>
          <w:szCs w:val="28"/>
          <w:lang w:val="ru-RU" w:eastAsia="ro-RO"/>
        </w:rPr>
        <w:t xml:space="preserve"> опер</w:t>
      </w:r>
      <w:r>
        <w:rPr>
          <w:bCs/>
          <w:sz w:val="28"/>
          <w:szCs w:val="28"/>
          <w:lang w:val="ru-RU" w:eastAsia="ro-RO"/>
        </w:rPr>
        <w:t>е</w:t>
      </w:r>
      <w:r>
        <w:rPr>
          <w:bCs/>
          <w:sz w:val="28"/>
          <w:szCs w:val="28"/>
          <w:lang w:val="ru-RU" w:eastAsia="ro-RO"/>
        </w:rPr>
        <w:t>жающими</w:t>
      </w:r>
      <w:r w:rsidRPr="00917DBE">
        <w:rPr>
          <w:bCs/>
          <w:sz w:val="28"/>
          <w:szCs w:val="28"/>
          <w:lang w:val="ru-RU" w:eastAsia="ro-RO"/>
        </w:rPr>
        <w:t xml:space="preserve"> темпами роста ВВП </w:t>
      </w:r>
      <w:r>
        <w:rPr>
          <w:bCs/>
          <w:sz w:val="28"/>
          <w:szCs w:val="28"/>
          <w:lang w:val="ru-RU" w:eastAsia="ro-RO"/>
        </w:rPr>
        <w:t>по сравнению с</w:t>
      </w:r>
      <w:r w:rsidRPr="00917DBE">
        <w:rPr>
          <w:bCs/>
          <w:sz w:val="28"/>
          <w:szCs w:val="28"/>
          <w:lang w:val="ru-RU" w:eastAsia="ro-RO"/>
        </w:rPr>
        <w:t xml:space="preserve"> объем</w:t>
      </w:r>
      <w:r>
        <w:rPr>
          <w:bCs/>
          <w:sz w:val="28"/>
          <w:szCs w:val="28"/>
          <w:lang w:val="ru-RU" w:eastAsia="ro-RO"/>
        </w:rPr>
        <w:t>ом</w:t>
      </w:r>
      <w:r w:rsidRPr="00917DBE">
        <w:rPr>
          <w:bCs/>
          <w:sz w:val="28"/>
          <w:szCs w:val="28"/>
          <w:lang w:val="ru-RU" w:eastAsia="ro-RO"/>
        </w:rPr>
        <w:t xml:space="preserve"> страховых премий. </w:t>
      </w: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>Что касается плотности страхования, наблюдается тенденция роста</w:t>
      </w:r>
      <w:r>
        <w:rPr>
          <w:bCs/>
          <w:sz w:val="28"/>
          <w:szCs w:val="28"/>
          <w:lang w:val="ru-RU" w:eastAsia="ro-RO"/>
        </w:rPr>
        <w:t xml:space="preserve">            - </w:t>
      </w:r>
      <w:r w:rsidRPr="00917DBE">
        <w:rPr>
          <w:bCs/>
          <w:sz w:val="28"/>
          <w:szCs w:val="28"/>
          <w:lang w:val="ru-RU" w:eastAsia="ro-RO"/>
        </w:rPr>
        <w:t>плотность страхов</w:t>
      </w:r>
      <w:r>
        <w:rPr>
          <w:bCs/>
          <w:sz w:val="28"/>
          <w:szCs w:val="28"/>
          <w:lang w:val="ru-RU" w:eastAsia="ro-RO"/>
        </w:rPr>
        <w:t>ания</w:t>
      </w:r>
      <w:r w:rsidRPr="00917DBE">
        <w:rPr>
          <w:bCs/>
          <w:sz w:val="28"/>
          <w:szCs w:val="28"/>
          <w:lang w:val="ru-RU" w:eastAsia="ro-RO"/>
        </w:rPr>
        <w:t xml:space="preserve"> в 2016 году на 27</w:t>
      </w:r>
      <w:r>
        <w:rPr>
          <w:bCs/>
          <w:sz w:val="28"/>
          <w:szCs w:val="28"/>
          <w:lang w:val="ru-RU" w:eastAsia="ro-RO"/>
        </w:rPr>
        <w:t xml:space="preserve"> процентов</w:t>
      </w:r>
      <w:r w:rsidRPr="00917DBE">
        <w:rPr>
          <w:bCs/>
          <w:sz w:val="28"/>
          <w:szCs w:val="28"/>
          <w:lang w:val="ru-RU" w:eastAsia="ro-RO"/>
        </w:rPr>
        <w:t xml:space="preserve"> выше, чем в 2012 году. Эта тенденция </w:t>
      </w:r>
      <w:r>
        <w:rPr>
          <w:bCs/>
          <w:sz w:val="28"/>
          <w:szCs w:val="28"/>
          <w:lang w:val="ru-RU" w:eastAsia="ro-RO"/>
        </w:rPr>
        <w:t>обусловлена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r>
        <w:rPr>
          <w:bCs/>
          <w:sz w:val="28"/>
          <w:szCs w:val="28"/>
          <w:lang w:val="ru-RU" w:eastAsia="ro-RO"/>
        </w:rPr>
        <w:t>абсолютным ростом</w:t>
      </w:r>
      <w:r w:rsidRPr="00917DBE">
        <w:rPr>
          <w:bCs/>
          <w:sz w:val="28"/>
          <w:szCs w:val="28"/>
          <w:lang w:val="ru-RU" w:eastAsia="ro-RO"/>
        </w:rPr>
        <w:t xml:space="preserve"> страховых премий, выпл</w:t>
      </w:r>
      <w:r w:rsidRPr="00917DBE">
        <w:rPr>
          <w:bCs/>
          <w:sz w:val="28"/>
          <w:szCs w:val="28"/>
          <w:lang w:val="ru-RU" w:eastAsia="ro-RO"/>
        </w:rPr>
        <w:t>а</w:t>
      </w:r>
      <w:r w:rsidRPr="00917DBE">
        <w:rPr>
          <w:bCs/>
          <w:sz w:val="28"/>
          <w:szCs w:val="28"/>
          <w:lang w:val="ru-RU" w:eastAsia="ro-RO"/>
        </w:rPr>
        <w:t>чиваемых каждым застрахованным лицом, а также увеличением количества заключенных договоров страхования.</w:t>
      </w: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>
        <w:rPr>
          <w:bCs/>
          <w:sz w:val="28"/>
          <w:szCs w:val="28"/>
          <w:lang w:val="ru-RU" w:eastAsia="ro-RO"/>
        </w:rPr>
        <w:t>К</w:t>
      </w:r>
      <w:r w:rsidRPr="00917DBE">
        <w:rPr>
          <w:bCs/>
          <w:sz w:val="28"/>
          <w:szCs w:val="28"/>
          <w:lang w:val="ru-RU" w:eastAsia="ro-RO"/>
        </w:rPr>
        <w:t>райне низки</w:t>
      </w:r>
      <w:r>
        <w:rPr>
          <w:bCs/>
          <w:sz w:val="28"/>
          <w:szCs w:val="28"/>
          <w:lang w:val="ru-RU" w:eastAsia="ro-RO"/>
        </w:rPr>
        <w:t>е</w:t>
      </w:r>
      <w:r w:rsidRPr="00917DBE">
        <w:rPr>
          <w:bCs/>
          <w:sz w:val="28"/>
          <w:szCs w:val="28"/>
          <w:lang w:val="ru-RU" w:eastAsia="ro-RO"/>
        </w:rPr>
        <w:t xml:space="preserve"> плотност</w:t>
      </w:r>
      <w:r>
        <w:rPr>
          <w:bCs/>
          <w:sz w:val="28"/>
          <w:szCs w:val="28"/>
          <w:lang w:val="ru-RU" w:eastAsia="ro-RO"/>
        </w:rPr>
        <w:t>ь</w:t>
      </w:r>
      <w:r w:rsidRPr="00917DBE">
        <w:rPr>
          <w:bCs/>
          <w:sz w:val="28"/>
          <w:szCs w:val="28"/>
          <w:lang w:val="ru-RU" w:eastAsia="ro-RO"/>
        </w:rPr>
        <w:t xml:space="preserve"> и уров</w:t>
      </w:r>
      <w:r>
        <w:rPr>
          <w:bCs/>
          <w:sz w:val="28"/>
          <w:szCs w:val="28"/>
          <w:lang w:val="ru-RU" w:eastAsia="ro-RO"/>
        </w:rPr>
        <w:t>ень</w:t>
      </w:r>
      <w:r w:rsidRPr="00917DBE">
        <w:rPr>
          <w:bCs/>
          <w:sz w:val="28"/>
          <w:szCs w:val="28"/>
          <w:lang w:val="ru-RU" w:eastAsia="ro-RO"/>
        </w:rPr>
        <w:t xml:space="preserve"> проникновения страхования жилья</w:t>
      </w:r>
      <w:r>
        <w:rPr>
          <w:bCs/>
          <w:sz w:val="28"/>
          <w:szCs w:val="28"/>
          <w:lang w:val="ru-RU" w:eastAsia="ro-RO"/>
        </w:rPr>
        <w:t xml:space="preserve"> объясняются</w:t>
      </w:r>
      <w:r w:rsidRPr="00917DBE">
        <w:rPr>
          <w:bCs/>
          <w:sz w:val="28"/>
          <w:szCs w:val="28"/>
          <w:lang w:val="ru-RU" w:eastAsia="ro-RO"/>
        </w:rPr>
        <w:t xml:space="preserve"> в основном ограниченны</w:t>
      </w:r>
      <w:r>
        <w:rPr>
          <w:bCs/>
          <w:sz w:val="28"/>
          <w:szCs w:val="28"/>
          <w:lang w:val="ru-RU" w:eastAsia="ro-RO"/>
        </w:rPr>
        <w:t>ми</w:t>
      </w:r>
      <w:r w:rsidRPr="00917DBE">
        <w:rPr>
          <w:bCs/>
          <w:sz w:val="28"/>
          <w:szCs w:val="28"/>
          <w:lang w:val="ru-RU" w:eastAsia="ro-RO"/>
        </w:rPr>
        <w:t xml:space="preserve"> финансовы</w:t>
      </w:r>
      <w:r>
        <w:rPr>
          <w:bCs/>
          <w:sz w:val="28"/>
          <w:szCs w:val="28"/>
          <w:lang w:val="ru-RU" w:eastAsia="ro-RO"/>
        </w:rPr>
        <w:t>ми</w:t>
      </w:r>
      <w:r w:rsidRPr="00917DBE">
        <w:rPr>
          <w:bCs/>
          <w:sz w:val="28"/>
          <w:szCs w:val="28"/>
          <w:lang w:val="ru-RU" w:eastAsia="ro-RO"/>
        </w:rPr>
        <w:t xml:space="preserve"> ресурс</w:t>
      </w:r>
      <w:r>
        <w:rPr>
          <w:bCs/>
          <w:sz w:val="28"/>
          <w:szCs w:val="28"/>
          <w:lang w:val="ru-RU" w:eastAsia="ro-RO"/>
        </w:rPr>
        <w:t xml:space="preserve">ами </w:t>
      </w:r>
      <w:r w:rsidRPr="00917DBE">
        <w:rPr>
          <w:bCs/>
          <w:sz w:val="28"/>
          <w:szCs w:val="28"/>
          <w:lang w:val="ru-RU" w:eastAsia="ro-RO"/>
        </w:rPr>
        <w:t>населения</w:t>
      </w:r>
      <w:r>
        <w:rPr>
          <w:bCs/>
          <w:sz w:val="28"/>
          <w:szCs w:val="28"/>
          <w:lang w:val="ru-RU" w:eastAsia="ro-RO"/>
        </w:rPr>
        <w:t xml:space="preserve"> и отсутствием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r>
        <w:rPr>
          <w:bCs/>
          <w:sz w:val="28"/>
          <w:szCs w:val="28"/>
          <w:lang w:val="ru-RU" w:eastAsia="ro-RO"/>
        </w:rPr>
        <w:t>высокой</w:t>
      </w:r>
      <w:r w:rsidRPr="00917DBE">
        <w:rPr>
          <w:bCs/>
          <w:sz w:val="28"/>
          <w:szCs w:val="28"/>
          <w:lang w:val="ru-RU" w:eastAsia="ro-RO"/>
        </w:rPr>
        <w:t xml:space="preserve"> финансовой культуры в области страхования. В настоящее время большинство договоров страхования </w:t>
      </w:r>
      <w:r>
        <w:rPr>
          <w:bCs/>
          <w:sz w:val="28"/>
          <w:szCs w:val="28"/>
          <w:lang w:val="ru-RU" w:eastAsia="ro-RO"/>
        </w:rPr>
        <w:t xml:space="preserve">жилья заключено </w:t>
      </w:r>
      <w:r w:rsidRPr="00917DBE">
        <w:rPr>
          <w:bCs/>
          <w:sz w:val="28"/>
          <w:szCs w:val="28"/>
          <w:lang w:val="ru-RU" w:eastAsia="ro-RO"/>
        </w:rPr>
        <w:t>ин</w:t>
      </w:r>
      <w:r w:rsidRPr="00917DBE">
        <w:rPr>
          <w:bCs/>
          <w:sz w:val="28"/>
          <w:szCs w:val="28"/>
          <w:lang w:val="ru-RU" w:eastAsia="ro-RO"/>
        </w:rPr>
        <w:t>о</w:t>
      </w:r>
      <w:r w:rsidRPr="00917DBE">
        <w:rPr>
          <w:bCs/>
          <w:sz w:val="28"/>
          <w:szCs w:val="28"/>
          <w:lang w:val="ru-RU" w:eastAsia="ro-RO"/>
        </w:rPr>
        <w:t>странны</w:t>
      </w:r>
      <w:r>
        <w:rPr>
          <w:bCs/>
          <w:sz w:val="28"/>
          <w:szCs w:val="28"/>
          <w:lang w:val="ru-RU" w:eastAsia="ro-RO"/>
        </w:rPr>
        <w:t>ми</w:t>
      </w:r>
      <w:r w:rsidRPr="00917DBE">
        <w:rPr>
          <w:bCs/>
          <w:sz w:val="28"/>
          <w:szCs w:val="28"/>
          <w:lang w:val="ru-RU" w:eastAsia="ro-RO"/>
        </w:rPr>
        <w:t xml:space="preserve"> граждан</w:t>
      </w:r>
      <w:r>
        <w:rPr>
          <w:bCs/>
          <w:sz w:val="28"/>
          <w:szCs w:val="28"/>
          <w:lang w:val="ru-RU" w:eastAsia="ro-RO"/>
        </w:rPr>
        <w:t>ами</w:t>
      </w:r>
      <w:r w:rsidRPr="00917DBE">
        <w:rPr>
          <w:bCs/>
          <w:sz w:val="28"/>
          <w:szCs w:val="28"/>
          <w:lang w:val="ru-RU" w:eastAsia="ro-RO"/>
        </w:rPr>
        <w:t xml:space="preserve">, </w:t>
      </w:r>
      <w:r>
        <w:rPr>
          <w:bCs/>
          <w:sz w:val="28"/>
          <w:szCs w:val="28"/>
          <w:lang w:val="ru-RU" w:eastAsia="ro-RO"/>
        </w:rPr>
        <w:t xml:space="preserve">международными </w:t>
      </w:r>
      <w:r w:rsidRPr="00917DBE">
        <w:rPr>
          <w:bCs/>
          <w:sz w:val="28"/>
          <w:szCs w:val="28"/>
          <w:lang w:val="ru-RU" w:eastAsia="ro-RO"/>
        </w:rPr>
        <w:t>компани</w:t>
      </w:r>
      <w:r>
        <w:rPr>
          <w:bCs/>
          <w:sz w:val="28"/>
          <w:szCs w:val="28"/>
          <w:lang w:val="ru-RU" w:eastAsia="ro-RO"/>
        </w:rPr>
        <w:t>ями</w:t>
      </w:r>
      <w:r w:rsidRPr="00917DBE">
        <w:rPr>
          <w:bCs/>
          <w:sz w:val="28"/>
          <w:szCs w:val="28"/>
          <w:lang w:val="ru-RU" w:eastAsia="ro-RO"/>
        </w:rPr>
        <w:t xml:space="preserve"> и организаци</w:t>
      </w:r>
      <w:r>
        <w:rPr>
          <w:bCs/>
          <w:sz w:val="28"/>
          <w:szCs w:val="28"/>
          <w:lang w:val="ru-RU" w:eastAsia="ro-RO"/>
        </w:rPr>
        <w:t>ями</w:t>
      </w:r>
      <w:r w:rsidRPr="00917DBE">
        <w:rPr>
          <w:bCs/>
          <w:sz w:val="28"/>
          <w:szCs w:val="28"/>
          <w:lang w:val="ru-RU" w:eastAsia="ro-RO"/>
        </w:rPr>
        <w:t xml:space="preserve">, а также </w:t>
      </w:r>
      <w:r>
        <w:rPr>
          <w:bCs/>
          <w:sz w:val="28"/>
          <w:szCs w:val="28"/>
          <w:lang w:val="ru-RU" w:eastAsia="ro-RO"/>
        </w:rPr>
        <w:t>получателями</w:t>
      </w:r>
      <w:r w:rsidRPr="00917DBE">
        <w:rPr>
          <w:bCs/>
          <w:sz w:val="28"/>
          <w:szCs w:val="28"/>
          <w:lang w:val="ru-RU" w:eastAsia="ro-RO"/>
        </w:rPr>
        <w:t xml:space="preserve"> ипотечных кредитов, обязательным условием которых является страхование.</w:t>
      </w: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>Не пользуется большой популярностью</w:t>
      </w:r>
      <w:r>
        <w:rPr>
          <w:bCs/>
          <w:sz w:val="28"/>
          <w:szCs w:val="28"/>
          <w:lang w:val="ru-RU" w:eastAsia="ro-RO"/>
        </w:rPr>
        <w:t xml:space="preserve"> и</w:t>
      </w:r>
      <w:r w:rsidRPr="00917DBE">
        <w:rPr>
          <w:bCs/>
          <w:sz w:val="28"/>
          <w:szCs w:val="28"/>
          <w:lang w:val="ru-RU" w:eastAsia="ro-RO"/>
        </w:rPr>
        <w:t xml:space="preserve"> добровольное медицинское страхование, хотя в последние годы </w:t>
      </w:r>
      <w:r>
        <w:rPr>
          <w:bCs/>
          <w:sz w:val="28"/>
          <w:szCs w:val="28"/>
          <w:lang w:val="ru-RU" w:eastAsia="ro-RO"/>
        </w:rPr>
        <w:t xml:space="preserve">зарегистрирована </w:t>
      </w:r>
      <w:r w:rsidRPr="00917DBE">
        <w:rPr>
          <w:bCs/>
          <w:sz w:val="28"/>
          <w:szCs w:val="28"/>
          <w:lang w:val="ru-RU" w:eastAsia="ro-RO"/>
        </w:rPr>
        <w:t>тенденци</w:t>
      </w:r>
      <w:r>
        <w:rPr>
          <w:bCs/>
          <w:sz w:val="28"/>
          <w:szCs w:val="28"/>
          <w:lang w:val="ru-RU" w:eastAsia="ro-RO"/>
        </w:rPr>
        <w:t>я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r>
        <w:rPr>
          <w:bCs/>
          <w:sz w:val="28"/>
          <w:szCs w:val="28"/>
          <w:lang w:val="ru-RU" w:eastAsia="ro-RO"/>
        </w:rPr>
        <w:t xml:space="preserve">его </w:t>
      </w:r>
      <w:r w:rsidRPr="00917DBE">
        <w:rPr>
          <w:bCs/>
          <w:sz w:val="28"/>
          <w:szCs w:val="28"/>
          <w:lang w:val="ru-RU" w:eastAsia="ro-RO"/>
        </w:rPr>
        <w:t>рост</w:t>
      </w:r>
      <w:r>
        <w:rPr>
          <w:bCs/>
          <w:sz w:val="28"/>
          <w:szCs w:val="28"/>
          <w:lang w:val="ru-RU" w:eastAsia="ro-RO"/>
        </w:rPr>
        <w:t>а</w:t>
      </w:r>
      <w:r w:rsidRPr="00917DBE">
        <w:rPr>
          <w:bCs/>
          <w:sz w:val="28"/>
          <w:szCs w:val="28"/>
          <w:lang w:val="ru-RU" w:eastAsia="ro-RO"/>
        </w:rPr>
        <w:t>. В настоящее время здравоохранение является неотъемлемой частью системы социально</w:t>
      </w:r>
      <w:r>
        <w:rPr>
          <w:bCs/>
          <w:sz w:val="28"/>
          <w:szCs w:val="28"/>
          <w:lang w:val="ru-RU" w:eastAsia="ro-RO"/>
        </w:rPr>
        <w:t>й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r>
        <w:rPr>
          <w:bCs/>
          <w:sz w:val="28"/>
          <w:szCs w:val="28"/>
          <w:lang w:val="ru-RU" w:eastAsia="ro-RO"/>
        </w:rPr>
        <w:t>безопасности</w:t>
      </w:r>
      <w:r w:rsidRPr="00917DBE">
        <w:rPr>
          <w:bCs/>
          <w:sz w:val="28"/>
          <w:szCs w:val="28"/>
          <w:lang w:val="ru-RU" w:eastAsia="ro-RO"/>
        </w:rPr>
        <w:t>. Система социального медицинского страхования предназначена для финансирования медицинско</w:t>
      </w:r>
      <w:r>
        <w:rPr>
          <w:bCs/>
          <w:sz w:val="28"/>
          <w:szCs w:val="28"/>
          <w:lang w:val="ru-RU" w:eastAsia="ro-RO"/>
        </w:rPr>
        <w:t>й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r>
        <w:rPr>
          <w:bCs/>
          <w:sz w:val="28"/>
          <w:szCs w:val="28"/>
          <w:lang w:val="ru-RU" w:eastAsia="ro-RO"/>
        </w:rPr>
        <w:t>помощи для</w:t>
      </w:r>
      <w:r w:rsidRPr="00917DBE">
        <w:rPr>
          <w:bCs/>
          <w:sz w:val="28"/>
          <w:szCs w:val="28"/>
          <w:lang w:val="ru-RU" w:eastAsia="ro-RO"/>
        </w:rPr>
        <w:t xml:space="preserve"> застрахова</w:t>
      </w:r>
      <w:r w:rsidRPr="00917DBE">
        <w:rPr>
          <w:bCs/>
          <w:sz w:val="28"/>
          <w:szCs w:val="28"/>
          <w:lang w:val="ru-RU" w:eastAsia="ro-RO"/>
        </w:rPr>
        <w:t>н</w:t>
      </w:r>
      <w:r w:rsidRPr="00917DBE">
        <w:rPr>
          <w:bCs/>
          <w:sz w:val="28"/>
          <w:szCs w:val="28"/>
          <w:lang w:val="ru-RU" w:eastAsia="ro-RO"/>
        </w:rPr>
        <w:t xml:space="preserve">ного </w:t>
      </w:r>
      <w:r>
        <w:rPr>
          <w:bCs/>
          <w:sz w:val="28"/>
          <w:szCs w:val="28"/>
          <w:lang w:val="ru-RU" w:eastAsia="ro-RO"/>
        </w:rPr>
        <w:t>населения, уплачивающего</w:t>
      </w:r>
      <w:r w:rsidRPr="00917DBE">
        <w:rPr>
          <w:bCs/>
          <w:sz w:val="28"/>
          <w:szCs w:val="28"/>
          <w:lang w:val="ru-RU" w:eastAsia="ro-RO"/>
        </w:rPr>
        <w:t xml:space="preserve"> обязательны</w:t>
      </w:r>
      <w:r>
        <w:rPr>
          <w:bCs/>
          <w:sz w:val="28"/>
          <w:szCs w:val="28"/>
          <w:lang w:val="ru-RU" w:eastAsia="ro-RO"/>
        </w:rPr>
        <w:t>е</w:t>
      </w:r>
      <w:r w:rsidRPr="00917DBE">
        <w:rPr>
          <w:bCs/>
          <w:sz w:val="28"/>
          <w:szCs w:val="28"/>
          <w:lang w:val="ru-RU" w:eastAsia="ro-RO"/>
        </w:rPr>
        <w:t xml:space="preserve"> взнос</w:t>
      </w:r>
      <w:r>
        <w:rPr>
          <w:bCs/>
          <w:sz w:val="28"/>
          <w:szCs w:val="28"/>
          <w:lang w:val="ru-RU" w:eastAsia="ro-RO"/>
        </w:rPr>
        <w:t>ы</w:t>
      </w:r>
      <w:r w:rsidRPr="00917DBE">
        <w:rPr>
          <w:bCs/>
          <w:sz w:val="28"/>
          <w:szCs w:val="28"/>
          <w:lang w:val="ru-RU" w:eastAsia="ro-RO"/>
        </w:rPr>
        <w:t>. Однако</w:t>
      </w:r>
      <w:r>
        <w:rPr>
          <w:bCs/>
          <w:sz w:val="28"/>
          <w:szCs w:val="28"/>
          <w:lang w:val="ru-RU" w:eastAsia="ro-RO"/>
        </w:rPr>
        <w:t>,</w:t>
      </w:r>
      <w:r w:rsidRPr="00917DBE">
        <w:rPr>
          <w:bCs/>
          <w:sz w:val="28"/>
          <w:szCs w:val="28"/>
          <w:lang w:val="ru-RU" w:eastAsia="ro-RO"/>
        </w:rPr>
        <w:t xml:space="preserve"> медицинские услуги, представл</w:t>
      </w:r>
      <w:r>
        <w:rPr>
          <w:bCs/>
          <w:sz w:val="28"/>
          <w:szCs w:val="28"/>
          <w:lang w:val="ru-RU" w:eastAsia="ro-RO"/>
        </w:rPr>
        <w:t>яемы</w:t>
      </w:r>
      <w:r w:rsidRPr="00917DBE">
        <w:rPr>
          <w:bCs/>
          <w:sz w:val="28"/>
          <w:szCs w:val="28"/>
          <w:lang w:val="ru-RU" w:eastAsia="ro-RO"/>
        </w:rPr>
        <w:t xml:space="preserve">е в </w:t>
      </w:r>
      <w:r>
        <w:rPr>
          <w:bCs/>
          <w:sz w:val="28"/>
          <w:szCs w:val="28"/>
          <w:lang w:val="ru-RU" w:eastAsia="ro-RO"/>
        </w:rPr>
        <w:t>рамках</w:t>
      </w:r>
      <w:r w:rsidRPr="00917DBE">
        <w:rPr>
          <w:bCs/>
          <w:sz w:val="28"/>
          <w:szCs w:val="28"/>
          <w:lang w:val="ru-RU" w:eastAsia="ro-RO"/>
        </w:rPr>
        <w:t xml:space="preserve"> социального медицинского страхования, оказываются недостаточными, особенно когда </w:t>
      </w:r>
      <w:r>
        <w:rPr>
          <w:bCs/>
          <w:sz w:val="28"/>
          <w:szCs w:val="28"/>
          <w:lang w:val="ru-RU" w:eastAsia="ro-RO"/>
        </w:rPr>
        <w:t>появляются</w:t>
      </w:r>
      <w:r w:rsidRPr="00917DBE">
        <w:rPr>
          <w:bCs/>
          <w:sz w:val="28"/>
          <w:szCs w:val="28"/>
          <w:lang w:val="ru-RU" w:eastAsia="ro-RO"/>
        </w:rPr>
        <w:t xml:space="preserve"> серьезные пр</w:t>
      </w:r>
      <w:r w:rsidRPr="00917DBE">
        <w:rPr>
          <w:bCs/>
          <w:sz w:val="28"/>
          <w:szCs w:val="28"/>
          <w:lang w:val="ru-RU" w:eastAsia="ro-RO"/>
        </w:rPr>
        <w:t>о</w:t>
      </w:r>
      <w:r w:rsidRPr="00917DBE">
        <w:rPr>
          <w:bCs/>
          <w:sz w:val="28"/>
          <w:szCs w:val="28"/>
          <w:lang w:val="ru-RU" w:eastAsia="ro-RO"/>
        </w:rPr>
        <w:t>блемы со здоровьем. Для эффективного решения этой проблемы в междун</w:t>
      </w:r>
      <w:r w:rsidRPr="00917DBE">
        <w:rPr>
          <w:bCs/>
          <w:sz w:val="28"/>
          <w:szCs w:val="28"/>
          <w:lang w:val="ru-RU" w:eastAsia="ro-RO"/>
        </w:rPr>
        <w:t>а</w:t>
      </w:r>
      <w:r w:rsidRPr="00917DBE">
        <w:rPr>
          <w:bCs/>
          <w:sz w:val="28"/>
          <w:szCs w:val="28"/>
          <w:lang w:val="ru-RU" w:eastAsia="ro-RO"/>
        </w:rPr>
        <w:t>родн</w:t>
      </w:r>
      <w:r>
        <w:rPr>
          <w:bCs/>
          <w:sz w:val="28"/>
          <w:szCs w:val="28"/>
          <w:lang w:val="ru-RU" w:eastAsia="ro-RO"/>
        </w:rPr>
        <w:t>ую</w:t>
      </w:r>
      <w:r w:rsidRPr="00917DBE">
        <w:rPr>
          <w:bCs/>
          <w:sz w:val="28"/>
          <w:szCs w:val="28"/>
          <w:lang w:val="ru-RU" w:eastAsia="ro-RO"/>
        </w:rPr>
        <w:t xml:space="preserve"> практик</w:t>
      </w:r>
      <w:r>
        <w:rPr>
          <w:bCs/>
          <w:sz w:val="28"/>
          <w:szCs w:val="28"/>
          <w:lang w:val="ru-RU" w:eastAsia="ro-RO"/>
        </w:rPr>
        <w:t>у</w:t>
      </w:r>
      <w:r w:rsidRPr="00917DBE">
        <w:rPr>
          <w:bCs/>
          <w:sz w:val="28"/>
          <w:szCs w:val="28"/>
          <w:lang w:val="ru-RU" w:eastAsia="ro-RO"/>
        </w:rPr>
        <w:t xml:space="preserve"> внедр</w:t>
      </w:r>
      <w:r>
        <w:rPr>
          <w:bCs/>
          <w:sz w:val="28"/>
          <w:szCs w:val="28"/>
          <w:lang w:val="ru-RU" w:eastAsia="ro-RO"/>
        </w:rPr>
        <w:t>е</w:t>
      </w:r>
      <w:r w:rsidRPr="00917DBE">
        <w:rPr>
          <w:bCs/>
          <w:sz w:val="28"/>
          <w:szCs w:val="28"/>
          <w:lang w:val="ru-RU" w:eastAsia="ro-RO"/>
        </w:rPr>
        <w:t xml:space="preserve">н механизм </w:t>
      </w:r>
      <w:proofErr w:type="spellStart"/>
      <w:r w:rsidRPr="00917DBE">
        <w:rPr>
          <w:bCs/>
          <w:sz w:val="28"/>
          <w:szCs w:val="28"/>
          <w:lang w:val="ru-RU" w:eastAsia="ro-RO"/>
        </w:rPr>
        <w:t>частно</w:t>
      </w:r>
      <w:proofErr w:type="spellEnd"/>
      <w:r>
        <w:rPr>
          <w:bCs/>
          <w:sz w:val="28"/>
          <w:szCs w:val="28"/>
          <w:lang w:val="ru-RU" w:eastAsia="ro-RO"/>
        </w:rPr>
        <w:t>-</w:t>
      </w:r>
      <w:r w:rsidRPr="00917DBE">
        <w:rPr>
          <w:bCs/>
          <w:sz w:val="28"/>
          <w:szCs w:val="28"/>
          <w:lang w:val="ru-RU" w:eastAsia="ro-RO"/>
        </w:rPr>
        <w:t>государственно</w:t>
      </w:r>
      <w:r>
        <w:rPr>
          <w:bCs/>
          <w:sz w:val="28"/>
          <w:szCs w:val="28"/>
          <w:lang w:val="ru-RU" w:eastAsia="ro-RO"/>
        </w:rPr>
        <w:t>го</w:t>
      </w:r>
      <w:r w:rsidRPr="00917DBE">
        <w:rPr>
          <w:bCs/>
          <w:sz w:val="28"/>
          <w:szCs w:val="28"/>
          <w:lang w:val="ru-RU" w:eastAsia="ro-RO"/>
        </w:rPr>
        <w:t xml:space="preserve"> партнерства в обязательном и </w:t>
      </w:r>
      <w:r>
        <w:rPr>
          <w:bCs/>
          <w:sz w:val="28"/>
          <w:szCs w:val="28"/>
          <w:lang w:val="ru-RU" w:eastAsia="ro-RO"/>
        </w:rPr>
        <w:t>добровольном</w:t>
      </w:r>
      <w:r w:rsidRPr="00917DBE">
        <w:rPr>
          <w:bCs/>
          <w:sz w:val="28"/>
          <w:szCs w:val="28"/>
          <w:lang w:val="ru-RU" w:eastAsia="ro-RO"/>
        </w:rPr>
        <w:t xml:space="preserve"> медицинском страховании.</w:t>
      </w:r>
    </w:p>
    <w:p w:rsidR="002D5017" w:rsidRPr="00917DBE" w:rsidRDefault="002D5017" w:rsidP="002D5017">
      <w:pPr>
        <w:rPr>
          <w:bCs/>
          <w:color w:val="4A442A"/>
          <w:sz w:val="28"/>
          <w:szCs w:val="28"/>
          <w:lang w:val="ru-RU" w:eastAsia="ro-RO"/>
        </w:rPr>
      </w:pPr>
    </w:p>
    <w:p w:rsidR="002D5017" w:rsidRPr="003538ED" w:rsidRDefault="002D5017" w:rsidP="002D5017">
      <w:pPr>
        <w:numPr>
          <w:ilvl w:val="2"/>
          <w:numId w:val="19"/>
        </w:numPr>
        <w:spacing w:after="200" w:line="276" w:lineRule="auto"/>
        <w:ind w:left="0" w:firstLine="0"/>
        <w:contextualSpacing/>
        <w:jc w:val="center"/>
        <w:outlineLvl w:val="2"/>
        <w:rPr>
          <w:b/>
          <w:i/>
          <w:sz w:val="28"/>
          <w:szCs w:val="28"/>
          <w:lang w:val="ru-RU" w:eastAsia="ro-RO"/>
        </w:rPr>
      </w:pPr>
      <w:bookmarkStart w:id="6" w:name="_Toc507421428"/>
      <w:r w:rsidRPr="003538ED">
        <w:rPr>
          <w:b/>
          <w:i/>
          <w:sz w:val="28"/>
          <w:szCs w:val="28"/>
          <w:lang w:val="ru-RU" w:eastAsia="ro-RO"/>
        </w:rPr>
        <w:t xml:space="preserve">Усиление надзорной деятельности </w:t>
      </w:r>
    </w:p>
    <w:p w:rsidR="002D5017" w:rsidRPr="003538ED" w:rsidRDefault="002D5017" w:rsidP="002D5017">
      <w:pPr>
        <w:spacing w:after="200" w:line="276" w:lineRule="auto"/>
        <w:ind w:firstLine="0"/>
        <w:contextualSpacing/>
        <w:jc w:val="center"/>
        <w:outlineLvl w:val="2"/>
        <w:rPr>
          <w:b/>
          <w:i/>
          <w:sz w:val="28"/>
          <w:szCs w:val="28"/>
          <w:lang w:val="ru-RU" w:eastAsia="ro-RO"/>
        </w:rPr>
      </w:pPr>
      <w:r w:rsidRPr="003538ED">
        <w:rPr>
          <w:b/>
          <w:i/>
          <w:sz w:val="28"/>
          <w:szCs w:val="28"/>
          <w:lang w:val="ru-RU" w:eastAsia="ro-RO"/>
        </w:rPr>
        <w:t>и применение специальных мер</w:t>
      </w:r>
      <w:bookmarkEnd w:id="6"/>
    </w:p>
    <w:p w:rsidR="002D5017" w:rsidRPr="00917DBE" w:rsidRDefault="002D5017" w:rsidP="002D5017">
      <w:pPr>
        <w:spacing w:after="200" w:line="276" w:lineRule="auto"/>
        <w:ind w:firstLine="0"/>
        <w:contextualSpacing/>
        <w:jc w:val="center"/>
        <w:outlineLvl w:val="2"/>
        <w:rPr>
          <w:b/>
          <w:sz w:val="28"/>
          <w:szCs w:val="28"/>
          <w:lang w:val="ru-RU" w:eastAsia="ro-RO"/>
        </w:rPr>
      </w:pP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Не</w:t>
      </w:r>
      <w:r>
        <w:rPr>
          <w:sz w:val="28"/>
          <w:szCs w:val="28"/>
          <w:lang w:val="ru-RU" w:eastAsia="ro-RO"/>
        </w:rPr>
        <w:t>достаточная</w:t>
      </w:r>
      <w:r w:rsidRPr="00917DBE">
        <w:rPr>
          <w:sz w:val="28"/>
          <w:szCs w:val="28"/>
          <w:lang w:val="ru-RU" w:eastAsia="ro-RO"/>
        </w:rPr>
        <w:t xml:space="preserve"> прозрачность структуры акцион</w:t>
      </w:r>
      <w:r>
        <w:rPr>
          <w:sz w:val="28"/>
          <w:szCs w:val="28"/>
          <w:lang w:val="ru-RU" w:eastAsia="ro-RO"/>
        </w:rPr>
        <w:t>еров</w:t>
      </w:r>
      <w:r w:rsidRPr="00917DBE">
        <w:rPr>
          <w:sz w:val="28"/>
          <w:szCs w:val="28"/>
          <w:lang w:val="ru-RU" w:eastAsia="ro-RO"/>
        </w:rPr>
        <w:t xml:space="preserve"> и </w:t>
      </w:r>
      <w:r>
        <w:rPr>
          <w:sz w:val="28"/>
          <w:szCs w:val="28"/>
          <w:lang w:val="ru-RU" w:eastAsia="ro-RO"/>
        </w:rPr>
        <w:t>недостатки</w:t>
      </w:r>
      <w:r w:rsidRPr="00917DBE">
        <w:rPr>
          <w:sz w:val="28"/>
          <w:szCs w:val="28"/>
          <w:lang w:val="ru-RU" w:eastAsia="ro-RO"/>
        </w:rPr>
        <w:t xml:space="preserve"> ко</w:t>
      </w:r>
      <w:r w:rsidRPr="00917DBE">
        <w:rPr>
          <w:sz w:val="28"/>
          <w:szCs w:val="28"/>
          <w:lang w:val="ru-RU" w:eastAsia="ro-RO"/>
        </w:rPr>
        <w:t>р</w:t>
      </w:r>
      <w:r w:rsidRPr="00917DBE">
        <w:rPr>
          <w:sz w:val="28"/>
          <w:szCs w:val="28"/>
          <w:lang w:val="ru-RU" w:eastAsia="ro-RO"/>
        </w:rPr>
        <w:t>поративно</w:t>
      </w:r>
      <w:r>
        <w:rPr>
          <w:sz w:val="28"/>
          <w:szCs w:val="28"/>
          <w:lang w:val="ru-RU" w:eastAsia="ro-RO"/>
        </w:rPr>
        <w:t>го</w:t>
      </w:r>
      <w:r w:rsidRPr="00917DBE">
        <w:rPr>
          <w:sz w:val="28"/>
          <w:szCs w:val="28"/>
          <w:lang w:val="ru-RU" w:eastAsia="ro-RO"/>
        </w:rPr>
        <w:t xml:space="preserve"> управлени</w:t>
      </w:r>
      <w:r>
        <w:rPr>
          <w:sz w:val="28"/>
          <w:szCs w:val="28"/>
          <w:lang w:val="ru-RU" w:eastAsia="ro-RO"/>
        </w:rPr>
        <w:t>я</w:t>
      </w:r>
      <w:r w:rsidRPr="00917DBE">
        <w:rPr>
          <w:sz w:val="28"/>
          <w:szCs w:val="28"/>
          <w:lang w:val="ru-RU" w:eastAsia="ro-RO"/>
        </w:rPr>
        <w:t xml:space="preserve"> создали серьезны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проблемы</w:t>
      </w:r>
      <w:r w:rsidRPr="00917DBE">
        <w:rPr>
          <w:sz w:val="28"/>
          <w:szCs w:val="28"/>
          <w:lang w:val="ru-RU" w:eastAsia="ro-RO"/>
        </w:rPr>
        <w:t xml:space="preserve"> НКФР, учитывая </w:t>
      </w:r>
      <w:r>
        <w:rPr>
          <w:sz w:val="28"/>
          <w:szCs w:val="28"/>
          <w:lang w:val="ru-RU" w:eastAsia="ro-RO"/>
        </w:rPr>
        <w:t>д</w:t>
      </w:r>
      <w:r>
        <w:rPr>
          <w:sz w:val="28"/>
          <w:szCs w:val="28"/>
          <w:lang w:val="ru-RU" w:eastAsia="ro-RO"/>
        </w:rPr>
        <w:t>е</w:t>
      </w:r>
      <w:r>
        <w:rPr>
          <w:sz w:val="28"/>
          <w:szCs w:val="28"/>
          <w:lang w:val="ru-RU" w:eastAsia="ro-RO"/>
        </w:rPr>
        <w:t>фицит</w:t>
      </w:r>
      <w:r w:rsidRPr="00917DBE">
        <w:rPr>
          <w:sz w:val="28"/>
          <w:szCs w:val="28"/>
          <w:lang w:val="ru-RU" w:eastAsia="ro-RO"/>
        </w:rPr>
        <w:t xml:space="preserve"> инструментов</w:t>
      </w:r>
      <w:r>
        <w:rPr>
          <w:sz w:val="28"/>
          <w:szCs w:val="28"/>
          <w:lang w:val="ru-RU" w:eastAsia="ro-RO"/>
        </w:rPr>
        <w:t xml:space="preserve"> </w:t>
      </w:r>
      <w:r w:rsidRPr="00917DBE">
        <w:rPr>
          <w:sz w:val="28"/>
          <w:szCs w:val="28"/>
          <w:lang w:val="ru-RU" w:eastAsia="ro-RO"/>
        </w:rPr>
        <w:t xml:space="preserve">защиты кредиторов и потребителей финансовых услуг, </w:t>
      </w:r>
      <w:r>
        <w:rPr>
          <w:sz w:val="28"/>
          <w:szCs w:val="28"/>
          <w:lang w:val="ru-RU" w:eastAsia="ro-RO"/>
        </w:rPr>
        <w:t xml:space="preserve">являются </w:t>
      </w:r>
      <w:r w:rsidRPr="00917DBE">
        <w:rPr>
          <w:sz w:val="28"/>
          <w:szCs w:val="28"/>
          <w:lang w:val="ru-RU" w:eastAsia="ro-RO"/>
        </w:rPr>
        <w:t>угро</w:t>
      </w:r>
      <w:r>
        <w:rPr>
          <w:sz w:val="28"/>
          <w:szCs w:val="28"/>
          <w:lang w:val="ru-RU" w:eastAsia="ro-RO"/>
        </w:rPr>
        <w:t>зой для</w:t>
      </w:r>
      <w:r w:rsidRPr="00917DBE">
        <w:rPr>
          <w:sz w:val="28"/>
          <w:szCs w:val="28"/>
          <w:lang w:val="ru-RU" w:eastAsia="ro-RO"/>
        </w:rPr>
        <w:t xml:space="preserve"> стабильности страхового сектора и финансового сект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 xml:space="preserve">ра в целом. </w:t>
      </w:r>
      <w:r>
        <w:rPr>
          <w:sz w:val="28"/>
          <w:szCs w:val="28"/>
          <w:lang w:val="ru-RU" w:eastAsia="ro-RO"/>
        </w:rPr>
        <w:t>Ч</w:t>
      </w:r>
      <w:r w:rsidRPr="00917DBE">
        <w:rPr>
          <w:sz w:val="28"/>
          <w:szCs w:val="28"/>
          <w:lang w:val="ru-RU" w:eastAsia="ro-RO"/>
        </w:rPr>
        <w:t>тобы решить эту проблему, НКФР разработала поправки к ст</w:t>
      </w:r>
      <w:r w:rsidRPr="00917DBE"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>тье 29 Закона о страховании № 407/2006, в котор</w:t>
      </w:r>
      <w:r>
        <w:rPr>
          <w:sz w:val="28"/>
          <w:szCs w:val="28"/>
          <w:lang w:val="ru-RU" w:eastAsia="ro-RO"/>
        </w:rPr>
        <w:t>ых</w:t>
      </w:r>
      <w:r w:rsidRPr="00917DBE">
        <w:rPr>
          <w:sz w:val="28"/>
          <w:szCs w:val="28"/>
          <w:lang w:val="ru-RU" w:eastAsia="ro-RO"/>
        </w:rPr>
        <w:t xml:space="preserve"> предлага</w:t>
      </w:r>
      <w:r>
        <w:rPr>
          <w:sz w:val="28"/>
          <w:szCs w:val="28"/>
          <w:lang w:val="ru-RU" w:eastAsia="ro-RO"/>
        </w:rPr>
        <w:t>ю</w:t>
      </w:r>
      <w:r w:rsidRPr="00917DBE">
        <w:rPr>
          <w:sz w:val="28"/>
          <w:szCs w:val="28"/>
          <w:lang w:val="ru-RU" w:eastAsia="ro-RO"/>
        </w:rPr>
        <w:t xml:space="preserve">тся регулирование процедуры аннулирования, выпуска и продажи </w:t>
      </w:r>
      <w:r>
        <w:rPr>
          <w:sz w:val="28"/>
          <w:szCs w:val="28"/>
          <w:lang w:val="ru-RU" w:eastAsia="ro-RO"/>
        </w:rPr>
        <w:t xml:space="preserve">долей </w:t>
      </w:r>
      <w:r w:rsidRPr="00917DBE">
        <w:rPr>
          <w:sz w:val="28"/>
          <w:szCs w:val="28"/>
          <w:lang w:val="ru-RU" w:eastAsia="ro-RO"/>
        </w:rPr>
        <w:t>участия</w:t>
      </w:r>
      <w:r>
        <w:rPr>
          <w:sz w:val="28"/>
          <w:szCs w:val="28"/>
          <w:lang w:val="ru-RU" w:eastAsia="ro-RO"/>
        </w:rPr>
        <w:t xml:space="preserve"> в кап</w:t>
      </w:r>
      <w:r>
        <w:rPr>
          <w:sz w:val="28"/>
          <w:szCs w:val="28"/>
          <w:lang w:val="ru-RU" w:eastAsia="ro-RO"/>
        </w:rPr>
        <w:t>и</w:t>
      </w:r>
      <w:r>
        <w:rPr>
          <w:sz w:val="28"/>
          <w:szCs w:val="28"/>
          <w:lang w:val="ru-RU" w:eastAsia="ro-RO"/>
        </w:rPr>
        <w:t xml:space="preserve">тале </w:t>
      </w:r>
      <w:r w:rsidRPr="00917DBE">
        <w:rPr>
          <w:sz w:val="28"/>
          <w:szCs w:val="28"/>
          <w:lang w:val="ru-RU" w:eastAsia="ro-RO"/>
        </w:rPr>
        <w:t>страховщика (перестраховщика)</w:t>
      </w:r>
      <w:proofErr w:type="gramStart"/>
      <w:r w:rsidRPr="00917DBE">
        <w:rPr>
          <w:sz w:val="28"/>
          <w:szCs w:val="28"/>
          <w:lang w:val="ru-RU" w:eastAsia="ro-RO"/>
        </w:rPr>
        <w:t>,</w:t>
      </w:r>
      <w:r>
        <w:rPr>
          <w:sz w:val="28"/>
          <w:szCs w:val="28"/>
          <w:lang w:val="ru-RU" w:eastAsia="ro-RO"/>
        </w:rPr>
        <w:t>о</w:t>
      </w:r>
      <w:proofErr w:type="gramEnd"/>
      <w:r>
        <w:rPr>
          <w:sz w:val="28"/>
          <w:szCs w:val="28"/>
          <w:lang w:val="ru-RU" w:eastAsia="ro-RO"/>
        </w:rPr>
        <w:t>бладаемых</w:t>
      </w:r>
      <w:r w:rsidRPr="00917DBE">
        <w:rPr>
          <w:sz w:val="28"/>
          <w:szCs w:val="28"/>
          <w:lang w:val="ru-RU" w:eastAsia="ro-RO"/>
        </w:rPr>
        <w:t xml:space="preserve"> с несоблюдением требов</w:t>
      </w:r>
      <w:r w:rsidRPr="00917DBE"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>ний, предъявляемых к</w:t>
      </w:r>
      <w:r>
        <w:rPr>
          <w:sz w:val="28"/>
          <w:szCs w:val="28"/>
          <w:lang w:val="ru-RU" w:eastAsia="ro-RO"/>
        </w:rPr>
        <w:t xml:space="preserve"> </w:t>
      </w:r>
      <w:proofErr w:type="spellStart"/>
      <w:r w:rsidRPr="00917DBE">
        <w:rPr>
          <w:sz w:val="28"/>
          <w:szCs w:val="28"/>
          <w:lang w:val="ru-RU" w:eastAsia="ro-RO"/>
        </w:rPr>
        <w:t>акционариат</w:t>
      </w:r>
      <w:r>
        <w:rPr>
          <w:sz w:val="28"/>
          <w:szCs w:val="28"/>
          <w:lang w:val="ru-RU" w:eastAsia="ro-RO"/>
        </w:rPr>
        <w:t>у</w:t>
      </w:r>
      <w:proofErr w:type="spellEnd"/>
      <w:r>
        <w:rPr>
          <w:sz w:val="28"/>
          <w:szCs w:val="28"/>
          <w:lang w:val="ru-RU" w:eastAsia="ro-RO"/>
        </w:rPr>
        <w:t>,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а также установление</w:t>
      </w:r>
      <w:r w:rsidRPr="00917DBE">
        <w:rPr>
          <w:sz w:val="28"/>
          <w:szCs w:val="28"/>
          <w:lang w:val="ru-RU" w:eastAsia="ro-RO"/>
        </w:rPr>
        <w:t xml:space="preserve"> прав</w:t>
      </w:r>
      <w:r>
        <w:rPr>
          <w:sz w:val="28"/>
          <w:szCs w:val="28"/>
          <w:lang w:val="ru-RU" w:eastAsia="ro-RO"/>
        </w:rPr>
        <w:t>а надзорного</w:t>
      </w:r>
      <w:r w:rsidRPr="00917DBE">
        <w:rPr>
          <w:sz w:val="28"/>
          <w:szCs w:val="28"/>
          <w:lang w:val="ru-RU" w:eastAsia="ro-RO"/>
        </w:rPr>
        <w:t xml:space="preserve"> органа взять на себя или </w:t>
      </w:r>
      <w:r>
        <w:rPr>
          <w:sz w:val="28"/>
          <w:szCs w:val="28"/>
          <w:lang w:val="ru-RU" w:eastAsia="ro-RO"/>
        </w:rPr>
        <w:t>передать</w:t>
      </w:r>
      <w:r w:rsidRPr="00917DBE">
        <w:rPr>
          <w:sz w:val="28"/>
          <w:szCs w:val="28"/>
          <w:lang w:val="ru-RU" w:eastAsia="ro-RO"/>
        </w:rPr>
        <w:t xml:space="preserve"> управлени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приостановленны</w:t>
      </w:r>
      <w:r>
        <w:rPr>
          <w:sz w:val="28"/>
          <w:szCs w:val="28"/>
          <w:lang w:val="ru-RU" w:eastAsia="ro-RO"/>
        </w:rPr>
        <w:t>ми</w:t>
      </w:r>
      <w:r w:rsidRPr="00917DBE">
        <w:rPr>
          <w:sz w:val="28"/>
          <w:szCs w:val="28"/>
          <w:lang w:val="ru-RU" w:eastAsia="ro-RO"/>
        </w:rPr>
        <w:t xml:space="preserve"> и вновь выпущенны</w:t>
      </w:r>
      <w:r>
        <w:rPr>
          <w:sz w:val="28"/>
          <w:szCs w:val="28"/>
          <w:lang w:val="ru-RU" w:eastAsia="ro-RO"/>
        </w:rPr>
        <w:t>ми</w:t>
      </w:r>
      <w:r w:rsidRPr="00917DBE">
        <w:rPr>
          <w:sz w:val="28"/>
          <w:szCs w:val="28"/>
          <w:lang w:val="ru-RU" w:eastAsia="ro-RO"/>
        </w:rPr>
        <w:t xml:space="preserve"> акци</w:t>
      </w:r>
      <w:r>
        <w:rPr>
          <w:sz w:val="28"/>
          <w:szCs w:val="28"/>
          <w:lang w:val="ru-RU" w:eastAsia="ro-RO"/>
        </w:rPr>
        <w:t>ями</w:t>
      </w:r>
      <w:r w:rsidRPr="00917DBE">
        <w:rPr>
          <w:sz w:val="28"/>
          <w:szCs w:val="28"/>
          <w:lang w:val="ru-RU" w:eastAsia="ro-RO"/>
        </w:rPr>
        <w:t xml:space="preserve"> инвестиционно</w:t>
      </w:r>
      <w:r>
        <w:rPr>
          <w:sz w:val="28"/>
          <w:szCs w:val="28"/>
          <w:lang w:val="ru-RU" w:eastAsia="ro-RO"/>
        </w:rPr>
        <w:t>му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обществу</w:t>
      </w:r>
      <w:r w:rsidRPr="00917DBE">
        <w:rPr>
          <w:sz w:val="28"/>
          <w:szCs w:val="28"/>
          <w:lang w:val="ru-RU" w:eastAsia="ro-RO"/>
        </w:rPr>
        <w:t>, выбранно</w:t>
      </w:r>
      <w:r>
        <w:rPr>
          <w:sz w:val="28"/>
          <w:szCs w:val="28"/>
          <w:lang w:val="ru-RU" w:eastAsia="ro-RO"/>
        </w:rPr>
        <w:t>го</w:t>
      </w:r>
      <w:r w:rsidRPr="00917DBE">
        <w:rPr>
          <w:sz w:val="28"/>
          <w:szCs w:val="28"/>
          <w:lang w:val="ru-RU" w:eastAsia="ro-RO"/>
        </w:rPr>
        <w:t xml:space="preserve"> и </w:t>
      </w:r>
      <w:r>
        <w:rPr>
          <w:sz w:val="28"/>
          <w:szCs w:val="28"/>
          <w:lang w:val="ru-RU" w:eastAsia="ro-RO"/>
        </w:rPr>
        <w:t>авториз</w:t>
      </w:r>
      <w:r>
        <w:rPr>
          <w:sz w:val="28"/>
          <w:szCs w:val="28"/>
          <w:lang w:val="ru-RU" w:eastAsia="ro-RO"/>
        </w:rPr>
        <w:t>и</w:t>
      </w:r>
      <w:r>
        <w:rPr>
          <w:sz w:val="28"/>
          <w:szCs w:val="28"/>
          <w:lang w:val="ru-RU" w:eastAsia="ro-RO"/>
        </w:rPr>
        <w:t>рованного</w:t>
      </w:r>
      <w:r w:rsidRPr="00917DBE">
        <w:rPr>
          <w:sz w:val="28"/>
          <w:szCs w:val="28"/>
          <w:lang w:val="ru-RU" w:eastAsia="ro-RO"/>
        </w:rPr>
        <w:t xml:space="preserve"> НКФР на период приостановления прав</w:t>
      </w:r>
      <w:r>
        <w:rPr>
          <w:sz w:val="28"/>
          <w:szCs w:val="28"/>
          <w:lang w:val="ru-RU" w:eastAsia="ro-RO"/>
        </w:rPr>
        <w:t>, связанных с акциями,</w:t>
      </w:r>
      <w:r w:rsidRPr="00917DBE">
        <w:rPr>
          <w:sz w:val="28"/>
          <w:szCs w:val="28"/>
          <w:lang w:val="ru-RU" w:eastAsia="ro-RO"/>
        </w:rPr>
        <w:t xml:space="preserve"> и в случае констатации, что </w:t>
      </w:r>
      <w:r>
        <w:rPr>
          <w:sz w:val="28"/>
          <w:szCs w:val="28"/>
          <w:lang w:val="ru-RU" w:eastAsia="ro-RO"/>
        </w:rPr>
        <w:t>этот процесс</w:t>
      </w:r>
      <w:r w:rsidRPr="00917DBE">
        <w:rPr>
          <w:sz w:val="28"/>
          <w:szCs w:val="28"/>
          <w:lang w:val="ru-RU" w:eastAsia="ro-RO"/>
        </w:rPr>
        <w:t xml:space="preserve"> влияет на корпоративное управление страховщика (перестраховщика).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proofErr w:type="gramStart"/>
      <w:r w:rsidRPr="00917DBE">
        <w:rPr>
          <w:sz w:val="28"/>
          <w:szCs w:val="28"/>
          <w:lang w:val="ru-RU" w:eastAsia="ro-RO"/>
        </w:rPr>
        <w:t xml:space="preserve">В соответствии с решением Комитета по управлению Совета </w:t>
      </w:r>
      <w:r>
        <w:rPr>
          <w:sz w:val="28"/>
          <w:szCs w:val="28"/>
          <w:lang w:val="ru-RU" w:eastAsia="ro-RO"/>
        </w:rPr>
        <w:t>Б</w:t>
      </w:r>
      <w:r w:rsidRPr="00917DBE">
        <w:rPr>
          <w:sz w:val="28"/>
          <w:szCs w:val="28"/>
          <w:lang w:val="ru-RU" w:eastAsia="ro-RO"/>
        </w:rPr>
        <w:t xml:space="preserve">юро Международной системы страхования </w:t>
      </w:r>
      <w:r>
        <w:rPr>
          <w:sz w:val="28"/>
          <w:szCs w:val="28"/>
          <w:lang w:val="ru-RU" w:eastAsia="ro-RO"/>
        </w:rPr>
        <w:t>«Зеленая карта»</w:t>
      </w:r>
      <w:r w:rsidRPr="00917DBE">
        <w:rPr>
          <w:sz w:val="28"/>
          <w:szCs w:val="28"/>
          <w:lang w:val="ru-RU" w:eastAsia="ro-RO"/>
        </w:rPr>
        <w:t xml:space="preserve">, согласно которому деятельность </w:t>
      </w:r>
      <w:r>
        <w:rPr>
          <w:sz w:val="28"/>
          <w:szCs w:val="28"/>
          <w:lang w:val="ru-RU" w:eastAsia="ro-RO"/>
        </w:rPr>
        <w:t>Н</w:t>
      </w:r>
      <w:r w:rsidRPr="00917DBE">
        <w:rPr>
          <w:sz w:val="28"/>
          <w:szCs w:val="28"/>
          <w:lang w:val="ru-RU" w:eastAsia="ro-RO"/>
        </w:rPr>
        <w:t xml:space="preserve">ационального </w:t>
      </w:r>
      <w:r>
        <w:rPr>
          <w:sz w:val="28"/>
          <w:szCs w:val="28"/>
          <w:lang w:val="ru-RU" w:eastAsia="ro-RO"/>
        </w:rPr>
        <w:t>б</w:t>
      </w:r>
      <w:r w:rsidRPr="00917DBE">
        <w:rPr>
          <w:sz w:val="28"/>
          <w:szCs w:val="28"/>
          <w:lang w:val="ru-RU" w:eastAsia="ro-RO"/>
        </w:rPr>
        <w:t>юро страхов</w:t>
      </w:r>
      <w:r>
        <w:rPr>
          <w:sz w:val="28"/>
          <w:szCs w:val="28"/>
          <w:lang w:val="ru-RU" w:eastAsia="ro-RO"/>
        </w:rPr>
        <w:t>щиков автотранспортных средств (НБСАС</w:t>
      </w:r>
      <w:r w:rsidRPr="00917DBE">
        <w:rPr>
          <w:sz w:val="28"/>
          <w:szCs w:val="28"/>
          <w:lang w:val="ru-RU" w:eastAsia="ro-RO"/>
        </w:rPr>
        <w:t xml:space="preserve">) могла быть приостановлена в Международной системе страхования </w:t>
      </w:r>
      <w:r>
        <w:rPr>
          <w:sz w:val="28"/>
          <w:szCs w:val="28"/>
          <w:lang w:val="ru-RU" w:eastAsia="ro-RO"/>
        </w:rPr>
        <w:t xml:space="preserve">«Зеленая карта» </w:t>
      </w:r>
      <w:r w:rsidRPr="00917DBE">
        <w:rPr>
          <w:sz w:val="28"/>
          <w:szCs w:val="28"/>
          <w:lang w:val="ru-RU" w:eastAsia="ro-RO"/>
        </w:rPr>
        <w:t>с 1</w:t>
      </w:r>
      <w:r>
        <w:rPr>
          <w:sz w:val="28"/>
          <w:szCs w:val="28"/>
          <w:lang w:val="ru-RU" w:eastAsia="ro-RO"/>
        </w:rPr>
        <w:t xml:space="preserve"> апреля </w:t>
      </w:r>
      <w:r w:rsidRPr="00917DBE">
        <w:rPr>
          <w:sz w:val="28"/>
          <w:szCs w:val="28"/>
          <w:lang w:val="ru-RU" w:eastAsia="ro-RO"/>
        </w:rPr>
        <w:t>2016</w:t>
      </w:r>
      <w:r>
        <w:rPr>
          <w:sz w:val="28"/>
          <w:szCs w:val="28"/>
          <w:lang w:val="ru-RU" w:eastAsia="ro-RO"/>
        </w:rPr>
        <w:t xml:space="preserve"> года</w:t>
      </w:r>
      <w:r w:rsidRPr="00917DBE">
        <w:rPr>
          <w:sz w:val="28"/>
          <w:szCs w:val="28"/>
          <w:lang w:val="ru-RU" w:eastAsia="ro-RO"/>
        </w:rPr>
        <w:t>, НКФР</w:t>
      </w:r>
      <w:r w:rsidRPr="002745C1">
        <w:rPr>
          <w:sz w:val="28"/>
          <w:szCs w:val="28"/>
          <w:lang w:val="ru-RU" w:eastAsia="ro-RO"/>
        </w:rPr>
        <w:t xml:space="preserve"> </w:t>
      </w:r>
      <w:r w:rsidRPr="00917DBE">
        <w:rPr>
          <w:sz w:val="28"/>
          <w:szCs w:val="28"/>
          <w:lang w:val="ru-RU" w:eastAsia="ro-RO"/>
        </w:rPr>
        <w:t>приняла в пределах своих операционных компетенций н</w:t>
      </w:r>
      <w:r>
        <w:rPr>
          <w:sz w:val="28"/>
          <w:szCs w:val="28"/>
          <w:lang w:val="ru-RU" w:eastAsia="ro-RO"/>
        </w:rPr>
        <w:t>адлежащие меры</w:t>
      </w:r>
      <w:r w:rsidRPr="00917DBE">
        <w:rPr>
          <w:sz w:val="28"/>
          <w:szCs w:val="28"/>
          <w:lang w:val="ru-RU" w:eastAsia="ro-RO"/>
        </w:rPr>
        <w:t xml:space="preserve"> для исправления </w:t>
      </w:r>
      <w:r>
        <w:rPr>
          <w:sz w:val="28"/>
          <w:szCs w:val="28"/>
          <w:lang w:val="ru-RU" w:eastAsia="ro-RO"/>
        </w:rPr>
        <w:t xml:space="preserve">данной </w:t>
      </w:r>
      <w:r w:rsidRPr="00917DBE">
        <w:rPr>
          <w:sz w:val="28"/>
          <w:szCs w:val="28"/>
          <w:lang w:val="ru-RU" w:eastAsia="ro-RO"/>
        </w:rPr>
        <w:t>ситу</w:t>
      </w:r>
      <w:r w:rsidRPr="00917DBE"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 xml:space="preserve">ции, в результате </w:t>
      </w:r>
      <w:r>
        <w:rPr>
          <w:sz w:val="28"/>
          <w:szCs w:val="28"/>
          <w:lang w:val="ru-RU" w:eastAsia="ro-RO"/>
        </w:rPr>
        <w:t xml:space="preserve">чего </w:t>
      </w:r>
      <w:r w:rsidRPr="00917DBE">
        <w:rPr>
          <w:sz w:val="28"/>
          <w:szCs w:val="28"/>
          <w:lang w:val="ru-RU" w:eastAsia="ro-RO"/>
        </w:rPr>
        <w:t>было отменено решение о приостановлении деятел</w:t>
      </w:r>
      <w:r w:rsidRPr="00917DBE">
        <w:rPr>
          <w:sz w:val="28"/>
          <w:szCs w:val="28"/>
          <w:lang w:val="ru-RU" w:eastAsia="ro-RO"/>
        </w:rPr>
        <w:t>ь</w:t>
      </w:r>
      <w:r w:rsidRPr="00917DBE">
        <w:rPr>
          <w:sz w:val="28"/>
          <w:szCs w:val="28"/>
          <w:lang w:val="ru-RU" w:eastAsia="ro-RO"/>
        </w:rPr>
        <w:t xml:space="preserve">ности </w:t>
      </w:r>
      <w:r>
        <w:rPr>
          <w:sz w:val="28"/>
          <w:szCs w:val="28"/>
          <w:lang w:val="ru-RU" w:eastAsia="ro-RO"/>
        </w:rPr>
        <w:t>НБСАС</w:t>
      </w:r>
      <w:proofErr w:type="gramEnd"/>
      <w:r w:rsidRPr="00917DBE">
        <w:rPr>
          <w:sz w:val="28"/>
          <w:szCs w:val="28"/>
          <w:lang w:val="ru-RU" w:eastAsia="ro-RO"/>
        </w:rPr>
        <w:t xml:space="preserve"> в Международной системе </w:t>
      </w:r>
      <w:r>
        <w:rPr>
          <w:sz w:val="28"/>
          <w:szCs w:val="28"/>
          <w:lang w:val="ru-RU" w:eastAsia="ro-RO"/>
        </w:rPr>
        <w:t xml:space="preserve">страхования </w:t>
      </w:r>
      <w:r w:rsidRPr="00917DBE">
        <w:rPr>
          <w:sz w:val="28"/>
          <w:szCs w:val="28"/>
          <w:lang w:val="ru-RU" w:eastAsia="ro-RO"/>
        </w:rPr>
        <w:t>«Зеленая карта», утвержденно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Генеральной </w:t>
      </w:r>
      <w:r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 xml:space="preserve">ссамблеей </w:t>
      </w:r>
      <w:r>
        <w:rPr>
          <w:sz w:val="28"/>
          <w:szCs w:val="28"/>
          <w:lang w:val="ru-RU" w:eastAsia="ro-RO"/>
        </w:rPr>
        <w:t>ч</w:t>
      </w:r>
      <w:r w:rsidRPr="00917DBE">
        <w:rPr>
          <w:sz w:val="28"/>
          <w:szCs w:val="28"/>
          <w:lang w:val="ru-RU" w:eastAsia="ro-RO"/>
        </w:rPr>
        <w:t>ленов Совета Бюро в Брюсселе 2</w:t>
      </w:r>
      <w:r>
        <w:rPr>
          <w:sz w:val="28"/>
          <w:szCs w:val="28"/>
          <w:lang w:val="ru-RU" w:eastAsia="ro-RO"/>
        </w:rPr>
        <w:t xml:space="preserve"> июня </w:t>
      </w:r>
      <w:r w:rsidRPr="00917DBE">
        <w:rPr>
          <w:sz w:val="28"/>
          <w:szCs w:val="28"/>
          <w:lang w:val="ru-RU" w:eastAsia="ro-RO"/>
        </w:rPr>
        <w:t>2016 г</w:t>
      </w:r>
      <w:r>
        <w:rPr>
          <w:sz w:val="28"/>
          <w:szCs w:val="28"/>
          <w:lang w:val="ru-RU" w:eastAsia="ro-RO"/>
        </w:rPr>
        <w:t>ода</w:t>
      </w:r>
      <w:r w:rsidRPr="00917DBE">
        <w:rPr>
          <w:sz w:val="28"/>
          <w:szCs w:val="28"/>
          <w:lang w:val="ru-RU" w:eastAsia="ro-RO"/>
        </w:rPr>
        <w:t>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>
        <w:rPr>
          <w:sz w:val="28"/>
          <w:szCs w:val="28"/>
          <w:lang w:val="ru-RU" w:eastAsia="ro-RO"/>
        </w:rPr>
        <w:t>С этой целью</w:t>
      </w:r>
      <w:r w:rsidRPr="00917DBE">
        <w:rPr>
          <w:sz w:val="28"/>
          <w:szCs w:val="28"/>
          <w:lang w:val="ru-RU" w:eastAsia="ro-RO"/>
        </w:rPr>
        <w:t xml:space="preserve"> НКФР разработала и </w:t>
      </w:r>
      <w:r>
        <w:rPr>
          <w:sz w:val="28"/>
          <w:szCs w:val="28"/>
          <w:lang w:val="ru-RU" w:eastAsia="ro-RO"/>
        </w:rPr>
        <w:t>предложила</w:t>
      </w:r>
      <w:r w:rsidRPr="00917DBE">
        <w:rPr>
          <w:sz w:val="28"/>
          <w:szCs w:val="28"/>
          <w:lang w:val="ru-RU" w:eastAsia="ro-RO"/>
        </w:rPr>
        <w:t xml:space="preserve"> ряд поправок к Закону </w:t>
      </w:r>
      <w:r>
        <w:rPr>
          <w:sz w:val="28"/>
          <w:szCs w:val="28"/>
          <w:lang w:val="ru-RU" w:eastAsia="ro-RO"/>
        </w:rPr>
        <w:t xml:space="preserve">о страховании </w:t>
      </w:r>
      <w:r w:rsidRPr="00917DBE">
        <w:rPr>
          <w:sz w:val="28"/>
          <w:szCs w:val="28"/>
          <w:lang w:val="ru-RU" w:eastAsia="ro-RO"/>
        </w:rPr>
        <w:t>№ 407/2006 и Закону об обязательном страховании гражданской ответственности за ущерб, причиненный автотранспортными средств</w:t>
      </w:r>
      <w:r w:rsidRPr="00917DBE"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>ми</w:t>
      </w:r>
      <w:r>
        <w:rPr>
          <w:sz w:val="28"/>
          <w:szCs w:val="28"/>
          <w:lang w:val="ru-RU" w:eastAsia="ro-RO"/>
        </w:rPr>
        <w:t xml:space="preserve">,      </w:t>
      </w:r>
      <w:r w:rsidRPr="00917DBE">
        <w:rPr>
          <w:sz w:val="28"/>
          <w:szCs w:val="28"/>
          <w:lang w:val="ru-RU" w:eastAsia="ro-RO"/>
        </w:rPr>
        <w:t xml:space="preserve"> № 414/2006, которы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укрепил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 xml:space="preserve">базу </w:t>
      </w:r>
      <w:r w:rsidRPr="00917DBE">
        <w:rPr>
          <w:sz w:val="28"/>
          <w:szCs w:val="28"/>
          <w:lang w:val="ru-RU" w:eastAsia="ro-RO"/>
        </w:rPr>
        <w:t xml:space="preserve">деятельности </w:t>
      </w:r>
      <w:r>
        <w:rPr>
          <w:sz w:val="28"/>
          <w:szCs w:val="28"/>
          <w:lang w:val="ru-RU" w:eastAsia="ro-RO"/>
        </w:rPr>
        <w:t>НБСАС</w:t>
      </w:r>
      <w:r w:rsidRPr="00917DBE">
        <w:rPr>
          <w:sz w:val="28"/>
          <w:szCs w:val="28"/>
          <w:lang w:val="ru-RU" w:eastAsia="ro-RO"/>
        </w:rPr>
        <w:t xml:space="preserve"> и расшир</w:t>
      </w:r>
      <w:r w:rsidRPr="00917DBE"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>л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 xml:space="preserve">надзорные </w:t>
      </w:r>
      <w:r w:rsidRPr="00917DBE">
        <w:rPr>
          <w:sz w:val="28"/>
          <w:szCs w:val="28"/>
          <w:lang w:val="ru-RU" w:eastAsia="ro-RO"/>
        </w:rPr>
        <w:t>возможности НКФР.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>
        <w:rPr>
          <w:sz w:val="28"/>
          <w:szCs w:val="28"/>
          <w:lang w:val="ru-RU" w:eastAsia="ro-RO"/>
        </w:rPr>
        <w:t>Прибыльность</w:t>
      </w:r>
      <w:r w:rsidRPr="00917DBE">
        <w:rPr>
          <w:sz w:val="28"/>
          <w:szCs w:val="28"/>
          <w:lang w:val="ru-RU" w:eastAsia="ro-RO"/>
        </w:rPr>
        <w:t xml:space="preserve"> и эффективность страхового сектора остаются сложной задачей. </w:t>
      </w:r>
      <w:proofErr w:type="gramStart"/>
      <w:r>
        <w:rPr>
          <w:sz w:val="28"/>
          <w:szCs w:val="28"/>
          <w:lang w:val="ru-RU" w:eastAsia="ro-RO"/>
        </w:rPr>
        <w:t>Поэтому</w:t>
      </w:r>
      <w:r w:rsidRPr="00917DBE">
        <w:rPr>
          <w:sz w:val="28"/>
          <w:szCs w:val="28"/>
          <w:lang w:val="ru-RU" w:eastAsia="ro-RO"/>
        </w:rPr>
        <w:t xml:space="preserve"> необходимы конкретные меры для </w:t>
      </w:r>
      <w:r>
        <w:rPr>
          <w:sz w:val="28"/>
          <w:szCs w:val="28"/>
          <w:lang w:val="ru-RU" w:eastAsia="ro-RO"/>
        </w:rPr>
        <w:t>совершенствования</w:t>
      </w:r>
      <w:r w:rsidRPr="00917DBE">
        <w:rPr>
          <w:sz w:val="28"/>
          <w:szCs w:val="28"/>
          <w:lang w:val="ru-RU" w:eastAsia="ro-RO"/>
        </w:rPr>
        <w:t xml:space="preserve"> нормативной базы и </w:t>
      </w:r>
      <w:r>
        <w:rPr>
          <w:sz w:val="28"/>
          <w:szCs w:val="28"/>
          <w:lang w:val="ru-RU" w:eastAsia="ro-RO"/>
        </w:rPr>
        <w:t>усиления надзорной</w:t>
      </w:r>
      <w:r w:rsidRPr="00917DBE">
        <w:rPr>
          <w:sz w:val="28"/>
          <w:szCs w:val="28"/>
          <w:lang w:val="ru-RU" w:eastAsia="ro-RO"/>
        </w:rPr>
        <w:t xml:space="preserve"> деятельности</w:t>
      </w:r>
      <w:r>
        <w:rPr>
          <w:sz w:val="28"/>
          <w:szCs w:val="28"/>
          <w:lang w:val="ru-RU" w:eastAsia="ro-RO"/>
        </w:rPr>
        <w:t>,</w:t>
      </w:r>
      <w:r w:rsidRPr="00917DBE">
        <w:rPr>
          <w:sz w:val="28"/>
          <w:szCs w:val="28"/>
          <w:lang w:val="ru-RU" w:eastAsia="ro-RO"/>
        </w:rPr>
        <w:t xml:space="preserve"> в том числе </w:t>
      </w:r>
      <w:r>
        <w:rPr>
          <w:sz w:val="28"/>
          <w:szCs w:val="28"/>
          <w:lang w:val="ru-RU" w:eastAsia="ro-RO"/>
        </w:rPr>
        <w:t xml:space="preserve">для </w:t>
      </w:r>
      <w:r w:rsidRPr="00917DBE">
        <w:rPr>
          <w:sz w:val="28"/>
          <w:szCs w:val="28"/>
          <w:lang w:val="ru-RU" w:eastAsia="ro-RO"/>
        </w:rPr>
        <w:t xml:space="preserve">изменения режима платежеспособности для страховых компаний, оценки </w:t>
      </w:r>
      <w:r>
        <w:rPr>
          <w:sz w:val="28"/>
          <w:szCs w:val="28"/>
          <w:lang w:val="ru-RU" w:eastAsia="ro-RO"/>
        </w:rPr>
        <w:t>уро</w:t>
      </w:r>
      <w:r>
        <w:rPr>
          <w:sz w:val="28"/>
          <w:szCs w:val="28"/>
          <w:lang w:val="ru-RU" w:eastAsia="ro-RO"/>
        </w:rPr>
        <w:t>в</w:t>
      </w:r>
      <w:r>
        <w:rPr>
          <w:sz w:val="28"/>
          <w:szCs w:val="28"/>
          <w:lang w:val="ru-RU" w:eastAsia="ro-RO"/>
        </w:rPr>
        <w:t>ня соответствия</w:t>
      </w:r>
      <w:r w:rsidRPr="00917DBE">
        <w:rPr>
          <w:sz w:val="28"/>
          <w:szCs w:val="28"/>
          <w:lang w:val="ru-RU" w:eastAsia="ro-RO"/>
        </w:rPr>
        <w:t xml:space="preserve"> технических резервов и реалистичной оценки их экономич</w:t>
      </w:r>
      <w:r w:rsidRPr="00917DBE"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>ской ценности, расчета коэффициента платежеспособности, внедрение механизмов раннего оповещения, резолюции и финансового оздоровления, а та</w:t>
      </w:r>
      <w:r w:rsidRPr="00917DBE">
        <w:rPr>
          <w:sz w:val="28"/>
          <w:szCs w:val="28"/>
          <w:lang w:val="ru-RU" w:eastAsia="ro-RO"/>
        </w:rPr>
        <w:t>к</w:t>
      </w:r>
      <w:r w:rsidRPr="00917DBE">
        <w:rPr>
          <w:sz w:val="28"/>
          <w:szCs w:val="28"/>
          <w:lang w:val="ru-RU" w:eastAsia="ro-RO"/>
        </w:rPr>
        <w:t>же</w:t>
      </w:r>
      <w:r>
        <w:rPr>
          <w:sz w:val="28"/>
          <w:szCs w:val="28"/>
          <w:lang w:val="ru-RU" w:eastAsia="ro-RO"/>
        </w:rPr>
        <w:t xml:space="preserve"> для</w:t>
      </w:r>
      <w:r w:rsidRPr="00917DBE">
        <w:rPr>
          <w:sz w:val="28"/>
          <w:szCs w:val="28"/>
          <w:lang w:val="ru-RU" w:eastAsia="ro-RO"/>
        </w:rPr>
        <w:t xml:space="preserve"> совершенствовани</w:t>
      </w:r>
      <w:r>
        <w:rPr>
          <w:sz w:val="28"/>
          <w:szCs w:val="28"/>
          <w:lang w:val="ru-RU" w:eastAsia="ro-RO"/>
        </w:rPr>
        <w:t>я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lastRenderedPageBreak/>
        <w:t>регуляторной</w:t>
      </w:r>
      <w:r w:rsidRPr="00917DBE">
        <w:rPr>
          <w:sz w:val="28"/>
          <w:szCs w:val="28"/>
          <w:lang w:val="ru-RU" w:eastAsia="ro-RO"/>
        </w:rPr>
        <w:t xml:space="preserve"> базы</w:t>
      </w:r>
      <w:r>
        <w:rPr>
          <w:sz w:val="28"/>
          <w:szCs w:val="28"/>
          <w:lang w:val="ru-RU" w:eastAsia="ro-RO"/>
        </w:rPr>
        <w:t>, касающейся управления</w:t>
      </w:r>
      <w:r w:rsidRPr="00917DBE">
        <w:rPr>
          <w:sz w:val="28"/>
          <w:szCs w:val="28"/>
          <w:lang w:val="ru-RU" w:eastAsia="ro-RO"/>
        </w:rPr>
        <w:t xml:space="preserve"> кр</w:t>
      </w:r>
      <w:r w:rsidRPr="00917DBE"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>зис</w:t>
      </w:r>
      <w:r>
        <w:rPr>
          <w:sz w:val="28"/>
          <w:szCs w:val="28"/>
          <w:lang w:val="ru-RU" w:eastAsia="ro-RO"/>
        </w:rPr>
        <w:t>ами</w:t>
      </w:r>
      <w:r w:rsidRPr="00917DBE">
        <w:rPr>
          <w:sz w:val="28"/>
          <w:szCs w:val="28"/>
          <w:lang w:val="ru-RU" w:eastAsia="ro-RO"/>
        </w:rPr>
        <w:t xml:space="preserve"> на страховом рынке.</w:t>
      </w:r>
      <w:proofErr w:type="gramEnd"/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</w:p>
    <w:p w:rsidR="002D5017" w:rsidRDefault="002D5017" w:rsidP="002D5017">
      <w:pPr>
        <w:ind w:firstLine="0"/>
        <w:jc w:val="center"/>
        <w:outlineLvl w:val="1"/>
        <w:rPr>
          <w:b/>
          <w:sz w:val="28"/>
          <w:szCs w:val="28"/>
          <w:lang w:val="ru-RU" w:eastAsia="ro-RO"/>
        </w:rPr>
      </w:pPr>
      <w:bookmarkStart w:id="7" w:name="_Toc507421429"/>
      <w:r w:rsidRPr="00917DBE">
        <w:rPr>
          <w:b/>
          <w:sz w:val="28"/>
          <w:szCs w:val="28"/>
          <w:lang w:val="ru-RU" w:eastAsia="ro-RO"/>
        </w:rPr>
        <w:t>2.3. Небанковский кредитный сектор</w:t>
      </w:r>
      <w:bookmarkEnd w:id="7"/>
    </w:p>
    <w:p w:rsidR="002D5017" w:rsidRPr="00917DBE" w:rsidRDefault="002D5017" w:rsidP="002D5017">
      <w:pPr>
        <w:ind w:firstLine="0"/>
        <w:jc w:val="center"/>
        <w:outlineLvl w:val="1"/>
        <w:rPr>
          <w:b/>
          <w:sz w:val="28"/>
          <w:szCs w:val="28"/>
          <w:lang w:val="ru-RU" w:eastAsia="ro-RO"/>
        </w:rPr>
      </w:pP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За последние </w:t>
      </w:r>
      <w:r>
        <w:rPr>
          <w:sz w:val="28"/>
          <w:szCs w:val="28"/>
          <w:lang w:val="ru-RU" w:eastAsia="ro-RO"/>
        </w:rPr>
        <w:t>пять</w:t>
      </w:r>
      <w:r w:rsidRPr="00917DBE">
        <w:rPr>
          <w:sz w:val="28"/>
          <w:szCs w:val="28"/>
          <w:lang w:val="ru-RU" w:eastAsia="ro-RO"/>
        </w:rPr>
        <w:t xml:space="preserve"> лет развития небанковский кредитный сектор, нах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>дящийся под надзором НКФР, представленный двумя институциональными формами</w:t>
      </w:r>
      <w:r>
        <w:rPr>
          <w:sz w:val="28"/>
          <w:szCs w:val="28"/>
          <w:lang w:val="ru-RU" w:eastAsia="ro-RO"/>
        </w:rPr>
        <w:t xml:space="preserve"> </w:t>
      </w:r>
      <w:r w:rsidRPr="00087C3D">
        <w:rPr>
          <w:sz w:val="28"/>
          <w:szCs w:val="28"/>
          <w:lang w:val="ru-RU" w:eastAsia="ro-RO"/>
        </w:rPr>
        <w:t>–</w:t>
      </w:r>
      <w:r w:rsidRPr="00917DBE">
        <w:rPr>
          <w:sz w:val="28"/>
          <w:szCs w:val="28"/>
          <w:lang w:val="ru-RU" w:eastAsia="ro-RO"/>
        </w:rPr>
        <w:t xml:space="preserve"> ссудо-сберегательные ассоциации и </w:t>
      </w:r>
      <w:proofErr w:type="spellStart"/>
      <w:r w:rsidRPr="00917DBE">
        <w:rPr>
          <w:sz w:val="28"/>
          <w:szCs w:val="28"/>
          <w:lang w:val="ru-RU" w:eastAsia="ro-RO"/>
        </w:rPr>
        <w:t>микрофинансовые</w:t>
      </w:r>
      <w:proofErr w:type="spellEnd"/>
      <w:r w:rsidRPr="00917DBE">
        <w:rPr>
          <w:sz w:val="28"/>
          <w:szCs w:val="28"/>
          <w:lang w:val="ru-RU" w:eastAsia="ro-RO"/>
        </w:rPr>
        <w:t xml:space="preserve"> организ</w:t>
      </w:r>
      <w:r w:rsidRPr="00917DBE"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>ции</w:t>
      </w:r>
      <w:r>
        <w:rPr>
          <w:sz w:val="28"/>
          <w:szCs w:val="28"/>
          <w:lang w:val="ru-RU" w:eastAsia="ro-RO"/>
        </w:rPr>
        <w:t xml:space="preserve"> </w:t>
      </w:r>
      <w:r w:rsidRPr="00087C3D">
        <w:rPr>
          <w:sz w:val="28"/>
          <w:szCs w:val="28"/>
          <w:lang w:val="ru-RU" w:eastAsia="ro-RO"/>
        </w:rPr>
        <w:t>–</w:t>
      </w:r>
      <w:r w:rsidRPr="00917DBE">
        <w:rPr>
          <w:sz w:val="28"/>
          <w:szCs w:val="28"/>
          <w:lang w:val="ru-RU" w:eastAsia="ro-RO"/>
        </w:rPr>
        <w:t xml:space="preserve"> зафиксировал положительн</w:t>
      </w:r>
      <w:r>
        <w:rPr>
          <w:sz w:val="28"/>
          <w:szCs w:val="28"/>
          <w:lang w:val="ru-RU" w:eastAsia="ro-RO"/>
        </w:rPr>
        <w:t>ый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рост</w:t>
      </w:r>
      <w:r w:rsidRPr="00917DBE">
        <w:rPr>
          <w:sz w:val="28"/>
          <w:szCs w:val="28"/>
          <w:lang w:val="ru-RU" w:eastAsia="ro-RO"/>
        </w:rPr>
        <w:t>. Хотя данный сегмент по-прежнему незначителен по отношению к ВВП (3,21</w:t>
      </w:r>
      <w:r>
        <w:rPr>
          <w:sz w:val="28"/>
          <w:szCs w:val="28"/>
          <w:lang w:val="ru-RU" w:eastAsia="ro-RO"/>
        </w:rPr>
        <w:t xml:space="preserve"> процента</w:t>
      </w:r>
      <w:r w:rsidRPr="00917DBE">
        <w:rPr>
          <w:sz w:val="28"/>
          <w:szCs w:val="28"/>
          <w:lang w:val="ru-RU" w:eastAsia="ro-RO"/>
        </w:rPr>
        <w:t xml:space="preserve"> в 2016 году), его доля на кредитном рынке становится все более заметной</w:t>
      </w:r>
      <w:r>
        <w:rPr>
          <w:sz w:val="28"/>
          <w:szCs w:val="28"/>
          <w:lang w:val="ru-RU" w:eastAsia="ro-RO"/>
        </w:rPr>
        <w:t>;</w:t>
      </w:r>
      <w:r w:rsidRPr="00917DBE">
        <w:rPr>
          <w:sz w:val="28"/>
          <w:szCs w:val="28"/>
          <w:lang w:val="ru-RU" w:eastAsia="ro-RO"/>
        </w:rPr>
        <w:t xml:space="preserve"> за последние </w:t>
      </w:r>
      <w:r>
        <w:rPr>
          <w:sz w:val="28"/>
          <w:szCs w:val="28"/>
          <w:lang w:val="ru-RU" w:eastAsia="ro-RO"/>
        </w:rPr>
        <w:t>пять</w:t>
      </w:r>
      <w:r w:rsidRPr="00917DBE">
        <w:rPr>
          <w:sz w:val="28"/>
          <w:szCs w:val="28"/>
          <w:lang w:val="ru-RU" w:eastAsia="ro-RO"/>
        </w:rPr>
        <w:t xml:space="preserve"> лет она удвоилась, превы</w:t>
      </w:r>
      <w:r>
        <w:rPr>
          <w:sz w:val="28"/>
          <w:szCs w:val="28"/>
          <w:lang w:val="ru-RU" w:eastAsia="ro-RO"/>
        </w:rPr>
        <w:t>сив</w:t>
      </w:r>
      <w:r w:rsidRPr="00917DBE">
        <w:rPr>
          <w:sz w:val="28"/>
          <w:szCs w:val="28"/>
          <w:lang w:val="ru-RU" w:eastAsia="ro-RO"/>
        </w:rPr>
        <w:t xml:space="preserve"> 10</w:t>
      </w:r>
      <w:r>
        <w:rPr>
          <w:sz w:val="28"/>
          <w:szCs w:val="28"/>
          <w:lang w:val="ru-RU" w:eastAsia="ro-RO"/>
        </w:rPr>
        <w:t xml:space="preserve"> процентов</w:t>
      </w:r>
      <w:r w:rsidRPr="00917DBE">
        <w:rPr>
          <w:sz w:val="28"/>
          <w:szCs w:val="28"/>
          <w:lang w:val="ru-RU" w:eastAsia="ro-RO"/>
        </w:rPr>
        <w:t xml:space="preserve"> общего объема рынка.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В последнее время НКФР занималась вопросами систематизации ко</w:t>
      </w:r>
      <w:r w:rsidRPr="00917DBE">
        <w:rPr>
          <w:sz w:val="28"/>
          <w:szCs w:val="28"/>
          <w:lang w:val="ru-RU" w:eastAsia="ro-RO"/>
        </w:rPr>
        <w:t>р</w:t>
      </w:r>
      <w:r w:rsidRPr="00917DBE">
        <w:rPr>
          <w:sz w:val="28"/>
          <w:szCs w:val="28"/>
          <w:lang w:val="ru-RU" w:eastAsia="ro-RO"/>
        </w:rPr>
        <w:t xml:space="preserve">ректировок для обоих небанковских кредитных </w:t>
      </w:r>
      <w:proofErr w:type="gramStart"/>
      <w:r w:rsidRPr="00917DBE">
        <w:rPr>
          <w:sz w:val="28"/>
          <w:szCs w:val="28"/>
          <w:lang w:val="ru-RU" w:eastAsia="ro-RO"/>
        </w:rPr>
        <w:t>секторов</w:t>
      </w:r>
      <w:proofErr w:type="gramEnd"/>
      <w:r w:rsidRPr="00917DBE">
        <w:rPr>
          <w:sz w:val="28"/>
          <w:szCs w:val="28"/>
          <w:lang w:val="ru-RU" w:eastAsia="ro-RO"/>
        </w:rPr>
        <w:t xml:space="preserve"> и эти усилия были направлены на повышение качества предоставляемых услуг и повышение </w:t>
      </w:r>
      <w:r>
        <w:rPr>
          <w:sz w:val="28"/>
          <w:szCs w:val="28"/>
          <w:lang w:val="ru-RU" w:eastAsia="ro-RO"/>
        </w:rPr>
        <w:t>уровня</w:t>
      </w:r>
      <w:r w:rsidRPr="00917DBE">
        <w:rPr>
          <w:sz w:val="28"/>
          <w:szCs w:val="28"/>
          <w:lang w:val="ru-RU" w:eastAsia="ro-RO"/>
        </w:rPr>
        <w:t xml:space="preserve"> доверия потребителей небанковск</w:t>
      </w:r>
      <w:r>
        <w:rPr>
          <w:sz w:val="28"/>
          <w:szCs w:val="28"/>
          <w:lang w:val="ru-RU" w:eastAsia="ro-RO"/>
        </w:rPr>
        <w:t>их</w:t>
      </w:r>
      <w:r w:rsidRPr="00917DBE">
        <w:rPr>
          <w:sz w:val="28"/>
          <w:szCs w:val="28"/>
          <w:lang w:val="ru-RU" w:eastAsia="ro-RO"/>
        </w:rPr>
        <w:t xml:space="preserve"> кредит</w:t>
      </w:r>
      <w:r>
        <w:rPr>
          <w:sz w:val="28"/>
          <w:szCs w:val="28"/>
          <w:lang w:val="ru-RU" w:eastAsia="ro-RO"/>
        </w:rPr>
        <w:t>ных</w:t>
      </w:r>
      <w:r w:rsidRPr="00BF6E60">
        <w:rPr>
          <w:sz w:val="28"/>
          <w:szCs w:val="28"/>
          <w:lang w:val="ru-RU" w:eastAsia="ro-RO"/>
        </w:rPr>
        <w:t xml:space="preserve"> </w:t>
      </w:r>
      <w:r w:rsidRPr="00917DBE">
        <w:rPr>
          <w:sz w:val="28"/>
          <w:szCs w:val="28"/>
          <w:lang w:val="ru-RU" w:eastAsia="ro-RO"/>
        </w:rPr>
        <w:t>услуг.</w:t>
      </w:r>
    </w:p>
    <w:p w:rsidR="002D5017" w:rsidRPr="00087C3D" w:rsidRDefault="002D5017" w:rsidP="002D5017">
      <w:pPr>
        <w:rPr>
          <w:i/>
          <w:sz w:val="28"/>
          <w:szCs w:val="28"/>
          <w:lang w:val="ru-RU" w:eastAsia="ro-RO"/>
        </w:rPr>
      </w:pPr>
    </w:p>
    <w:p w:rsidR="002D5017" w:rsidRPr="00087C3D" w:rsidRDefault="002D5017" w:rsidP="002D5017">
      <w:pPr>
        <w:ind w:firstLine="0"/>
        <w:jc w:val="center"/>
        <w:outlineLvl w:val="2"/>
        <w:rPr>
          <w:b/>
          <w:bCs/>
          <w:i/>
          <w:sz w:val="28"/>
          <w:szCs w:val="28"/>
          <w:lang w:val="ru-RU" w:eastAsia="ro-RO"/>
        </w:rPr>
      </w:pPr>
      <w:bookmarkStart w:id="8" w:name="_Toc507421430"/>
      <w:r w:rsidRPr="00087C3D">
        <w:rPr>
          <w:b/>
          <w:i/>
          <w:sz w:val="28"/>
          <w:szCs w:val="28"/>
          <w:lang w:val="ru-RU" w:eastAsia="ro-RO"/>
        </w:rPr>
        <w:t xml:space="preserve">2.3.1. </w:t>
      </w:r>
      <w:r w:rsidRPr="00087C3D">
        <w:rPr>
          <w:b/>
          <w:bCs/>
          <w:i/>
          <w:sz w:val="28"/>
          <w:szCs w:val="28"/>
          <w:lang w:val="ru-RU" w:eastAsia="ro-RO"/>
        </w:rPr>
        <w:t>Ссудо-сберегательные ассоциации</w:t>
      </w:r>
      <w:bookmarkEnd w:id="8"/>
    </w:p>
    <w:p w:rsidR="002D5017" w:rsidRPr="00917DBE" w:rsidRDefault="002D5017" w:rsidP="002D5017">
      <w:pPr>
        <w:ind w:firstLine="0"/>
        <w:jc w:val="center"/>
        <w:outlineLvl w:val="2"/>
        <w:rPr>
          <w:b/>
          <w:sz w:val="28"/>
          <w:szCs w:val="28"/>
          <w:lang w:val="ru-RU" w:eastAsia="ro-RO"/>
        </w:rPr>
      </w:pPr>
    </w:p>
    <w:p w:rsidR="002D5017" w:rsidRPr="00F33370" w:rsidRDefault="002D5017" w:rsidP="002D5017">
      <w:pPr>
        <w:ind w:firstLine="0"/>
        <w:jc w:val="center"/>
        <w:outlineLvl w:val="2"/>
        <w:rPr>
          <w:bCs/>
          <w:i/>
          <w:sz w:val="28"/>
          <w:szCs w:val="28"/>
          <w:lang w:val="ru-RU" w:eastAsia="ro-RO"/>
        </w:rPr>
      </w:pPr>
      <w:bookmarkStart w:id="9" w:name="_Toc507421431"/>
      <w:r w:rsidRPr="00F33370">
        <w:rPr>
          <w:bCs/>
          <w:i/>
          <w:sz w:val="28"/>
          <w:szCs w:val="28"/>
          <w:lang w:val="ru-RU" w:eastAsia="ro-RO"/>
        </w:rPr>
        <w:t xml:space="preserve">2.3.1.1. Усиление надзорной деятельности и применение мер </w:t>
      </w:r>
    </w:p>
    <w:p w:rsidR="002D5017" w:rsidRPr="00F33370" w:rsidRDefault="002D5017" w:rsidP="002D5017">
      <w:pPr>
        <w:ind w:firstLine="0"/>
        <w:jc w:val="center"/>
        <w:outlineLvl w:val="2"/>
        <w:rPr>
          <w:bCs/>
          <w:i/>
          <w:sz w:val="28"/>
          <w:szCs w:val="28"/>
          <w:lang w:val="ru-RU" w:eastAsia="ro-RO"/>
        </w:rPr>
      </w:pPr>
      <w:r w:rsidRPr="00F33370">
        <w:rPr>
          <w:bCs/>
          <w:i/>
          <w:sz w:val="28"/>
          <w:szCs w:val="28"/>
          <w:lang w:val="ru-RU" w:eastAsia="ro-RO"/>
        </w:rPr>
        <w:t>по финансовой стабилизации</w:t>
      </w:r>
      <w:bookmarkEnd w:id="9"/>
    </w:p>
    <w:p w:rsidR="002D5017" w:rsidRPr="00917DBE" w:rsidRDefault="002D5017" w:rsidP="002D5017">
      <w:pPr>
        <w:ind w:firstLine="0"/>
        <w:jc w:val="center"/>
        <w:outlineLvl w:val="2"/>
        <w:rPr>
          <w:bCs/>
          <w:sz w:val="28"/>
          <w:szCs w:val="28"/>
          <w:lang w:val="ru-RU" w:eastAsia="ro-RO"/>
        </w:rPr>
      </w:pP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В целях </w:t>
      </w:r>
      <w:r>
        <w:rPr>
          <w:sz w:val="28"/>
          <w:szCs w:val="28"/>
          <w:lang w:val="ru-RU" w:eastAsia="ro-RO"/>
        </w:rPr>
        <w:t>усиления надзорной</w:t>
      </w:r>
      <w:r w:rsidRPr="00917DBE">
        <w:rPr>
          <w:sz w:val="28"/>
          <w:szCs w:val="28"/>
          <w:lang w:val="ru-RU" w:eastAsia="ro-RO"/>
        </w:rPr>
        <w:t xml:space="preserve"> деятельности и реализации мер по </w:t>
      </w:r>
      <w:r>
        <w:rPr>
          <w:sz w:val="28"/>
          <w:szCs w:val="28"/>
          <w:lang w:val="ru-RU" w:eastAsia="ro-RO"/>
        </w:rPr>
        <w:t>фина</w:t>
      </w:r>
      <w:r>
        <w:rPr>
          <w:sz w:val="28"/>
          <w:szCs w:val="28"/>
          <w:lang w:val="ru-RU" w:eastAsia="ro-RO"/>
        </w:rPr>
        <w:t>н</w:t>
      </w:r>
      <w:r>
        <w:rPr>
          <w:sz w:val="28"/>
          <w:szCs w:val="28"/>
          <w:lang w:val="ru-RU" w:eastAsia="ro-RO"/>
        </w:rPr>
        <w:t xml:space="preserve">совой </w:t>
      </w:r>
      <w:r w:rsidRPr="00917DBE">
        <w:rPr>
          <w:sz w:val="28"/>
          <w:szCs w:val="28"/>
          <w:lang w:val="ru-RU" w:eastAsia="ro-RO"/>
        </w:rPr>
        <w:t>стабилизации был предпринят ряд действи</w:t>
      </w:r>
      <w:r>
        <w:rPr>
          <w:sz w:val="28"/>
          <w:szCs w:val="28"/>
          <w:lang w:val="ru-RU" w:eastAsia="ro-RO"/>
        </w:rPr>
        <w:t>й, результатом</w:t>
      </w:r>
      <w:r w:rsidRPr="00917DBE">
        <w:rPr>
          <w:sz w:val="28"/>
          <w:szCs w:val="28"/>
          <w:lang w:val="ru-RU" w:eastAsia="ro-RO"/>
        </w:rPr>
        <w:t xml:space="preserve"> которых </w:t>
      </w:r>
      <w:r>
        <w:rPr>
          <w:sz w:val="28"/>
          <w:szCs w:val="28"/>
          <w:lang w:val="ru-RU" w:eastAsia="ro-RO"/>
        </w:rPr>
        <w:t>яв</w:t>
      </w:r>
      <w:r>
        <w:rPr>
          <w:sz w:val="28"/>
          <w:szCs w:val="28"/>
          <w:lang w:val="ru-RU" w:eastAsia="ro-RO"/>
        </w:rPr>
        <w:t>и</w:t>
      </w:r>
      <w:r>
        <w:rPr>
          <w:sz w:val="28"/>
          <w:szCs w:val="28"/>
          <w:lang w:val="ru-RU" w:eastAsia="ro-RO"/>
        </w:rPr>
        <w:t>лись</w:t>
      </w:r>
      <w:r w:rsidRPr="00917DBE">
        <w:rPr>
          <w:sz w:val="28"/>
          <w:szCs w:val="28"/>
          <w:lang w:val="ru-RU" w:eastAsia="ro-RO"/>
        </w:rPr>
        <w:t>:</w:t>
      </w:r>
    </w:p>
    <w:p w:rsidR="002D5017" w:rsidRPr="00917DBE" w:rsidRDefault="002D5017" w:rsidP="002D5017">
      <w:pPr>
        <w:tabs>
          <w:tab w:val="left" w:pos="252"/>
        </w:tabs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- увеличение и поддержание уровня капитализации ссудо-сберегательных ассоциаций (институциональный резерв составляет 32,3</w:t>
      </w:r>
      <w:r>
        <w:rPr>
          <w:sz w:val="28"/>
          <w:szCs w:val="28"/>
          <w:lang w:val="ru-RU" w:eastAsia="ro-RO"/>
        </w:rPr>
        <w:t xml:space="preserve"> пр</w:t>
      </w:r>
      <w:r>
        <w:rPr>
          <w:sz w:val="28"/>
          <w:szCs w:val="28"/>
          <w:lang w:val="ru-RU" w:eastAsia="ro-RO"/>
        </w:rPr>
        <w:t>о</w:t>
      </w:r>
      <w:r>
        <w:rPr>
          <w:sz w:val="28"/>
          <w:szCs w:val="28"/>
          <w:lang w:val="ru-RU" w:eastAsia="ro-RO"/>
        </w:rPr>
        <w:t>цента</w:t>
      </w:r>
      <w:r w:rsidRPr="00917DBE">
        <w:rPr>
          <w:sz w:val="28"/>
          <w:szCs w:val="28"/>
          <w:lang w:val="ru-RU" w:eastAsia="ro-RO"/>
        </w:rPr>
        <w:t xml:space="preserve"> активов в 2016 году</w:t>
      </w:r>
      <w:r>
        <w:rPr>
          <w:sz w:val="28"/>
          <w:szCs w:val="28"/>
          <w:lang w:val="ru-RU" w:eastAsia="ro-RO"/>
        </w:rPr>
        <w:t xml:space="preserve"> при</w:t>
      </w:r>
      <w:r w:rsidRPr="00917DBE">
        <w:rPr>
          <w:sz w:val="28"/>
          <w:szCs w:val="28"/>
          <w:lang w:val="ru-RU" w:eastAsia="ro-RO"/>
        </w:rPr>
        <w:t xml:space="preserve"> установленн</w:t>
      </w:r>
      <w:r>
        <w:rPr>
          <w:sz w:val="28"/>
          <w:szCs w:val="28"/>
          <w:lang w:val="ru-RU" w:eastAsia="ro-RO"/>
        </w:rPr>
        <w:t>ом</w:t>
      </w:r>
      <w:r w:rsidRPr="00917DBE">
        <w:rPr>
          <w:sz w:val="28"/>
          <w:szCs w:val="28"/>
          <w:lang w:val="ru-RU" w:eastAsia="ro-RO"/>
        </w:rPr>
        <w:t xml:space="preserve"> минимум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10</w:t>
      </w:r>
      <w:r>
        <w:rPr>
          <w:sz w:val="28"/>
          <w:szCs w:val="28"/>
          <w:lang w:val="ru-RU" w:eastAsia="ro-RO"/>
        </w:rPr>
        <w:t xml:space="preserve"> процентов</w:t>
      </w:r>
      <w:r w:rsidRPr="00917DBE">
        <w:rPr>
          <w:sz w:val="28"/>
          <w:szCs w:val="28"/>
          <w:lang w:val="ru-RU" w:eastAsia="ro-RO"/>
        </w:rPr>
        <w:t>);</w:t>
      </w:r>
    </w:p>
    <w:p w:rsidR="002D5017" w:rsidRPr="00917DBE" w:rsidRDefault="002D5017" w:rsidP="002D5017">
      <w:pPr>
        <w:tabs>
          <w:tab w:val="left" w:pos="252"/>
        </w:tabs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- устойчив</w:t>
      </w:r>
      <w:r>
        <w:rPr>
          <w:sz w:val="28"/>
          <w:szCs w:val="28"/>
          <w:lang w:val="ru-RU" w:eastAsia="ro-RO"/>
        </w:rPr>
        <w:t>ое</w:t>
      </w:r>
      <w:r w:rsidRPr="00917DBE">
        <w:rPr>
          <w:sz w:val="28"/>
          <w:szCs w:val="28"/>
          <w:lang w:val="ru-RU" w:eastAsia="ro-RO"/>
        </w:rPr>
        <w:t xml:space="preserve"> качество займов, материализованн</w:t>
      </w:r>
      <w:r>
        <w:rPr>
          <w:sz w:val="28"/>
          <w:szCs w:val="28"/>
          <w:lang w:val="ru-RU" w:eastAsia="ro-RO"/>
        </w:rPr>
        <w:t>ое</w:t>
      </w:r>
      <w:r w:rsidRPr="00917DBE">
        <w:rPr>
          <w:sz w:val="28"/>
          <w:szCs w:val="28"/>
          <w:lang w:val="ru-RU" w:eastAsia="ro-RO"/>
        </w:rPr>
        <w:t xml:space="preserve"> портфелем под риском более 30 дней ниже нормативного минимума в 10</w:t>
      </w:r>
      <w:r>
        <w:rPr>
          <w:sz w:val="28"/>
          <w:szCs w:val="28"/>
          <w:lang w:val="ru-RU" w:eastAsia="ro-RO"/>
        </w:rPr>
        <w:t xml:space="preserve"> процентов </w:t>
      </w:r>
      <w:r w:rsidRPr="00917DBE">
        <w:rPr>
          <w:sz w:val="28"/>
          <w:szCs w:val="28"/>
          <w:lang w:val="ru-RU" w:eastAsia="ro-RO"/>
        </w:rPr>
        <w:t>(2,5</w:t>
      </w:r>
      <w:r>
        <w:rPr>
          <w:sz w:val="28"/>
          <w:szCs w:val="28"/>
          <w:lang w:val="ru-RU" w:eastAsia="ro-RO"/>
        </w:rPr>
        <w:t xml:space="preserve"> процента в</w:t>
      </w:r>
      <w:r w:rsidRPr="00917DBE">
        <w:rPr>
          <w:sz w:val="28"/>
          <w:szCs w:val="28"/>
          <w:lang w:val="ru-RU" w:eastAsia="ro-RO"/>
        </w:rPr>
        <w:t xml:space="preserve"> 2016 год</w:t>
      </w:r>
      <w:r>
        <w:rPr>
          <w:sz w:val="28"/>
          <w:szCs w:val="28"/>
          <w:lang w:val="ru-RU" w:eastAsia="ro-RO"/>
        </w:rPr>
        <w:t>у</w:t>
      </w:r>
      <w:r w:rsidRPr="00917DBE">
        <w:rPr>
          <w:sz w:val="28"/>
          <w:szCs w:val="28"/>
          <w:lang w:val="ru-RU" w:eastAsia="ro-RO"/>
        </w:rPr>
        <w:t>);</w:t>
      </w:r>
    </w:p>
    <w:p w:rsidR="002D5017" w:rsidRPr="00917DBE" w:rsidRDefault="002D5017" w:rsidP="002D5017">
      <w:pPr>
        <w:tabs>
          <w:tab w:val="left" w:pos="252"/>
          <w:tab w:val="left" w:pos="993"/>
        </w:tabs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- снижение финансовой зависимости ссудо-сберегательных ассоциаций от внешних источников финансирования (за последние </w:t>
      </w:r>
      <w:r>
        <w:rPr>
          <w:sz w:val="28"/>
          <w:szCs w:val="28"/>
          <w:lang w:val="ru-RU" w:eastAsia="ro-RO"/>
        </w:rPr>
        <w:t>восемь</w:t>
      </w:r>
      <w:r w:rsidRPr="00917DBE">
        <w:rPr>
          <w:sz w:val="28"/>
          <w:szCs w:val="28"/>
          <w:lang w:val="ru-RU" w:eastAsia="ro-RO"/>
        </w:rPr>
        <w:t xml:space="preserve"> лет уменьш</w:t>
      </w:r>
      <w:r w:rsidRPr="00917DBE"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>лось в 3,4 раза</w:t>
      </w:r>
      <w:r>
        <w:rPr>
          <w:sz w:val="28"/>
          <w:szCs w:val="28"/>
          <w:lang w:val="ru-RU" w:eastAsia="ro-RO"/>
        </w:rPr>
        <w:t>;</w:t>
      </w:r>
      <w:r w:rsidRPr="00917DBE">
        <w:rPr>
          <w:sz w:val="28"/>
          <w:szCs w:val="28"/>
          <w:lang w:val="ru-RU" w:eastAsia="ro-RO"/>
        </w:rPr>
        <w:t xml:space="preserve"> 20,7</w:t>
      </w:r>
      <w:r>
        <w:rPr>
          <w:sz w:val="28"/>
          <w:szCs w:val="28"/>
          <w:lang w:val="ru-RU" w:eastAsia="ro-RO"/>
        </w:rPr>
        <w:t xml:space="preserve"> процента</w:t>
      </w:r>
      <w:r w:rsidRPr="00917DBE">
        <w:rPr>
          <w:sz w:val="28"/>
          <w:szCs w:val="28"/>
          <w:lang w:val="ru-RU" w:eastAsia="ro-RO"/>
        </w:rPr>
        <w:t xml:space="preserve"> в 2016 году);</w:t>
      </w:r>
    </w:p>
    <w:p w:rsidR="002D5017" w:rsidRPr="00087C3D" w:rsidRDefault="002D5017" w:rsidP="002D5017">
      <w:pPr>
        <w:tabs>
          <w:tab w:val="left" w:pos="252"/>
        </w:tabs>
        <w:rPr>
          <w:sz w:val="28"/>
          <w:szCs w:val="28"/>
          <w:highlight w:val="yellow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- </w:t>
      </w:r>
      <w:r w:rsidRPr="0076149B">
        <w:rPr>
          <w:sz w:val="28"/>
          <w:szCs w:val="28"/>
          <w:lang w:val="ru-RU" w:eastAsia="ro-RO"/>
        </w:rPr>
        <w:t>увеличение проникновения услуг ссудо-сберегательных ассоциаций (3,0 процента в 2016 году), определяемое также увеличением доверия нас</w:t>
      </w:r>
      <w:r w:rsidRPr="0076149B">
        <w:rPr>
          <w:sz w:val="28"/>
          <w:szCs w:val="28"/>
          <w:lang w:val="ru-RU" w:eastAsia="ro-RO"/>
        </w:rPr>
        <w:t>е</w:t>
      </w:r>
      <w:r w:rsidRPr="0076149B">
        <w:rPr>
          <w:sz w:val="28"/>
          <w:szCs w:val="28"/>
          <w:lang w:val="ru-RU" w:eastAsia="ro-RO"/>
        </w:rPr>
        <w:t>ления к этому сектору.</w:t>
      </w:r>
    </w:p>
    <w:p w:rsidR="002D5017" w:rsidRPr="00087C3D" w:rsidRDefault="002D5017" w:rsidP="002D5017">
      <w:pPr>
        <w:tabs>
          <w:tab w:val="left" w:pos="252"/>
        </w:tabs>
        <w:rPr>
          <w:sz w:val="28"/>
          <w:szCs w:val="28"/>
          <w:highlight w:val="yellow"/>
          <w:lang w:val="ru-RU" w:eastAsia="ro-RO"/>
        </w:rPr>
      </w:pPr>
    </w:p>
    <w:p w:rsidR="002D5017" w:rsidRDefault="002D5017" w:rsidP="002D5017">
      <w:pPr>
        <w:ind w:firstLine="0"/>
        <w:jc w:val="center"/>
        <w:outlineLvl w:val="2"/>
        <w:rPr>
          <w:bCs/>
          <w:i/>
          <w:sz w:val="28"/>
          <w:szCs w:val="28"/>
          <w:lang w:val="ru-RU" w:eastAsia="ro-RO"/>
        </w:rPr>
      </w:pPr>
      <w:bookmarkStart w:id="10" w:name="_Toc507421432"/>
      <w:r w:rsidRPr="0076149B">
        <w:rPr>
          <w:bCs/>
          <w:i/>
          <w:sz w:val="28"/>
          <w:szCs w:val="28"/>
          <w:lang w:val="ru-RU" w:eastAsia="ro-RO"/>
        </w:rPr>
        <w:t xml:space="preserve">2.3.1.2. Обеспечение </w:t>
      </w:r>
      <w:proofErr w:type="gramStart"/>
      <w:r w:rsidRPr="0076149B">
        <w:rPr>
          <w:bCs/>
          <w:i/>
          <w:sz w:val="28"/>
          <w:szCs w:val="28"/>
          <w:lang w:val="ru-RU" w:eastAsia="ro-RO"/>
        </w:rPr>
        <w:t>надлежащей</w:t>
      </w:r>
      <w:proofErr w:type="gramEnd"/>
      <w:r w:rsidRPr="0076149B">
        <w:rPr>
          <w:bCs/>
          <w:i/>
          <w:sz w:val="28"/>
          <w:szCs w:val="28"/>
          <w:lang w:val="ru-RU" w:eastAsia="ro-RO"/>
        </w:rPr>
        <w:t xml:space="preserve"> и </w:t>
      </w:r>
      <w:proofErr w:type="spellStart"/>
      <w:r>
        <w:rPr>
          <w:bCs/>
          <w:i/>
          <w:sz w:val="28"/>
          <w:szCs w:val="28"/>
          <w:lang w:val="ru-RU" w:eastAsia="ro-RO"/>
        </w:rPr>
        <w:t>пруденциальной</w:t>
      </w:r>
      <w:proofErr w:type="spellEnd"/>
    </w:p>
    <w:p w:rsidR="002D5017" w:rsidRPr="0076149B" w:rsidRDefault="002D5017" w:rsidP="002D5017">
      <w:pPr>
        <w:ind w:firstLine="0"/>
        <w:jc w:val="center"/>
        <w:outlineLvl w:val="2"/>
        <w:rPr>
          <w:bCs/>
          <w:i/>
          <w:sz w:val="28"/>
          <w:szCs w:val="28"/>
          <w:lang w:val="ru-RU" w:eastAsia="ro-RO"/>
        </w:rPr>
      </w:pPr>
      <w:r w:rsidRPr="0076149B">
        <w:rPr>
          <w:bCs/>
          <w:i/>
          <w:sz w:val="28"/>
          <w:szCs w:val="28"/>
          <w:lang w:val="ru-RU" w:eastAsia="ro-RO"/>
        </w:rPr>
        <w:t xml:space="preserve"> нормативной баз</w:t>
      </w:r>
      <w:bookmarkEnd w:id="10"/>
      <w:r w:rsidRPr="0076149B">
        <w:rPr>
          <w:bCs/>
          <w:i/>
          <w:sz w:val="28"/>
          <w:szCs w:val="28"/>
          <w:lang w:val="ru-RU" w:eastAsia="ro-RO"/>
        </w:rPr>
        <w:t>ой</w:t>
      </w:r>
    </w:p>
    <w:p w:rsidR="002D5017" w:rsidRPr="0076149B" w:rsidRDefault="002D5017" w:rsidP="002D5017">
      <w:pPr>
        <w:ind w:firstLine="0"/>
        <w:jc w:val="center"/>
        <w:outlineLvl w:val="2"/>
        <w:rPr>
          <w:b/>
          <w:bCs/>
          <w:i/>
          <w:sz w:val="28"/>
          <w:szCs w:val="28"/>
          <w:lang w:val="ru-RU" w:eastAsia="ro-RO"/>
        </w:rPr>
      </w:pPr>
    </w:p>
    <w:p w:rsidR="002D5017" w:rsidRPr="0076149B" w:rsidRDefault="002D5017" w:rsidP="002D5017">
      <w:pPr>
        <w:rPr>
          <w:b/>
          <w:sz w:val="28"/>
          <w:szCs w:val="28"/>
          <w:lang w:val="ru-RU" w:eastAsia="ro-RO"/>
        </w:rPr>
      </w:pPr>
      <w:r w:rsidRPr="0076149B">
        <w:rPr>
          <w:sz w:val="28"/>
          <w:szCs w:val="28"/>
          <w:lang w:val="ru-RU" w:eastAsia="ro-RO"/>
        </w:rPr>
        <w:lastRenderedPageBreak/>
        <w:t>Основные компоненты законодательства, которые были изменены в течение последних пяти лет деятельности, относительно поправок к Закону о ссудо-сберегательных ассоциациях № 139/2007, норм финансовой предосторожности и фонда ликвидности материализовались путем введения следу</w:t>
      </w:r>
      <w:r w:rsidRPr="0076149B">
        <w:rPr>
          <w:sz w:val="28"/>
          <w:szCs w:val="28"/>
          <w:lang w:val="ru-RU" w:eastAsia="ro-RO"/>
        </w:rPr>
        <w:t>ю</w:t>
      </w:r>
      <w:r w:rsidRPr="0076149B">
        <w:rPr>
          <w:sz w:val="28"/>
          <w:szCs w:val="28"/>
          <w:lang w:val="ru-RU" w:eastAsia="ro-RO"/>
        </w:rPr>
        <w:t>щих основных нормативных положений:</w:t>
      </w:r>
    </w:p>
    <w:p w:rsidR="002D5017" w:rsidRPr="0076149B" w:rsidRDefault="002D5017" w:rsidP="002D5017">
      <w:pPr>
        <w:numPr>
          <w:ilvl w:val="0"/>
          <w:numId w:val="9"/>
        </w:numPr>
        <w:tabs>
          <w:tab w:val="left" w:pos="294"/>
          <w:tab w:val="left" w:pos="993"/>
        </w:tabs>
        <w:ind w:left="0" w:firstLine="709"/>
        <w:contextualSpacing/>
        <w:rPr>
          <w:sz w:val="28"/>
          <w:szCs w:val="28"/>
          <w:lang w:val="ru-RU" w:eastAsia="ro-RO"/>
        </w:rPr>
      </w:pPr>
      <w:r w:rsidRPr="0076149B">
        <w:rPr>
          <w:sz w:val="28"/>
          <w:szCs w:val="28"/>
          <w:lang w:val="ru-RU" w:eastAsia="ro-RO"/>
        </w:rPr>
        <w:t>сокращение числа необходимого минимума кворума для осущест</w:t>
      </w:r>
      <w:r w:rsidRPr="0076149B">
        <w:rPr>
          <w:sz w:val="28"/>
          <w:szCs w:val="28"/>
          <w:lang w:val="ru-RU" w:eastAsia="ro-RO"/>
        </w:rPr>
        <w:t>в</w:t>
      </w:r>
      <w:r w:rsidRPr="0076149B">
        <w:rPr>
          <w:sz w:val="28"/>
          <w:szCs w:val="28"/>
          <w:lang w:val="ru-RU" w:eastAsia="ro-RO"/>
        </w:rPr>
        <w:t xml:space="preserve">ления общих собраний членов. </w:t>
      </w:r>
      <w:proofErr w:type="gramStart"/>
      <w:r w:rsidRPr="0076149B">
        <w:rPr>
          <w:sz w:val="28"/>
          <w:szCs w:val="28"/>
          <w:lang w:val="ru-RU" w:eastAsia="ro-RO"/>
        </w:rPr>
        <w:t xml:space="preserve">Ослабление этого порога способствует </w:t>
      </w:r>
      <w:proofErr w:type="spellStart"/>
      <w:r w:rsidRPr="0076149B">
        <w:rPr>
          <w:sz w:val="28"/>
          <w:szCs w:val="28"/>
          <w:lang w:val="ru-RU" w:eastAsia="ro-RO"/>
        </w:rPr>
        <w:t>ди</w:t>
      </w:r>
      <w:r w:rsidRPr="0076149B">
        <w:rPr>
          <w:sz w:val="28"/>
          <w:szCs w:val="28"/>
          <w:lang w:val="ru-RU" w:eastAsia="ro-RO"/>
        </w:rPr>
        <w:t>с</w:t>
      </w:r>
      <w:r w:rsidRPr="0076149B">
        <w:rPr>
          <w:sz w:val="28"/>
          <w:szCs w:val="28"/>
          <w:lang w:val="ru-RU" w:eastAsia="ro-RO"/>
        </w:rPr>
        <w:t>циплинированию</w:t>
      </w:r>
      <w:proofErr w:type="spellEnd"/>
      <w:r w:rsidRPr="0076149B">
        <w:rPr>
          <w:sz w:val="28"/>
          <w:szCs w:val="28"/>
          <w:lang w:val="ru-RU" w:eastAsia="ro-RO"/>
        </w:rPr>
        <w:t xml:space="preserve"> ответственности и стимулированию зрелости бенефици</w:t>
      </w:r>
      <w:r w:rsidRPr="0076149B">
        <w:rPr>
          <w:sz w:val="28"/>
          <w:szCs w:val="28"/>
          <w:lang w:val="ru-RU" w:eastAsia="ro-RO"/>
        </w:rPr>
        <w:t>а</w:t>
      </w:r>
      <w:r w:rsidRPr="0076149B">
        <w:rPr>
          <w:sz w:val="28"/>
          <w:szCs w:val="28"/>
          <w:lang w:val="ru-RU" w:eastAsia="ro-RO"/>
        </w:rPr>
        <w:t>ров услуг ассоциаций, сохраняя при этом обязательный характер членства и значительное увеличение их числа;</w:t>
      </w:r>
      <w:proofErr w:type="gramEnd"/>
    </w:p>
    <w:p w:rsidR="002D5017" w:rsidRPr="0076149B" w:rsidRDefault="002D5017" w:rsidP="002D5017">
      <w:pPr>
        <w:numPr>
          <w:ilvl w:val="0"/>
          <w:numId w:val="9"/>
        </w:numPr>
        <w:tabs>
          <w:tab w:val="left" w:pos="294"/>
          <w:tab w:val="left" w:pos="993"/>
        </w:tabs>
        <w:ind w:left="0" w:firstLine="709"/>
        <w:contextualSpacing/>
        <w:rPr>
          <w:sz w:val="28"/>
          <w:szCs w:val="28"/>
          <w:lang w:val="ru-RU" w:eastAsia="ro-RO"/>
        </w:rPr>
      </w:pPr>
      <w:r w:rsidRPr="0076149B">
        <w:rPr>
          <w:sz w:val="28"/>
          <w:szCs w:val="28"/>
          <w:lang w:val="ru-RU" w:eastAsia="ro-RO"/>
        </w:rPr>
        <w:t>согласование показателей качества с рекомендациями Всемирного совета кредитных союзов (WOCCU) путем введения минимума, необходим</w:t>
      </w:r>
      <w:r w:rsidRPr="0076149B">
        <w:rPr>
          <w:sz w:val="28"/>
          <w:szCs w:val="28"/>
          <w:lang w:val="ru-RU" w:eastAsia="ro-RO"/>
        </w:rPr>
        <w:t>о</w:t>
      </w:r>
      <w:r w:rsidRPr="0076149B">
        <w:rPr>
          <w:sz w:val="28"/>
          <w:szCs w:val="28"/>
          <w:lang w:val="ru-RU" w:eastAsia="ro-RO"/>
        </w:rPr>
        <w:t>го для кредитного портфеля, подверженного риску (более 30 дней), с учетом строгих ограничений в деятельности в случае периодического нарушения этого показателя;</w:t>
      </w:r>
    </w:p>
    <w:p w:rsidR="002D5017" w:rsidRPr="0076149B" w:rsidRDefault="002D5017" w:rsidP="002D5017">
      <w:pPr>
        <w:numPr>
          <w:ilvl w:val="0"/>
          <w:numId w:val="9"/>
        </w:numPr>
        <w:tabs>
          <w:tab w:val="left" w:pos="294"/>
          <w:tab w:val="left" w:pos="993"/>
        </w:tabs>
        <w:ind w:left="0" w:firstLine="709"/>
        <w:contextualSpacing/>
        <w:rPr>
          <w:sz w:val="28"/>
          <w:szCs w:val="28"/>
          <w:lang w:val="ru-RU" w:eastAsia="ro-RO"/>
        </w:rPr>
      </w:pPr>
      <w:r w:rsidRPr="0076149B">
        <w:rPr>
          <w:sz w:val="28"/>
          <w:szCs w:val="28"/>
          <w:lang w:val="ru-RU" w:eastAsia="ro-RO"/>
        </w:rPr>
        <w:t>адаптация к международным нормам процедуры урегулирования з</w:t>
      </w:r>
      <w:r w:rsidRPr="0076149B">
        <w:rPr>
          <w:sz w:val="28"/>
          <w:szCs w:val="28"/>
          <w:lang w:val="ru-RU" w:eastAsia="ro-RO"/>
        </w:rPr>
        <w:t>а</w:t>
      </w:r>
      <w:r w:rsidRPr="0076149B">
        <w:rPr>
          <w:sz w:val="28"/>
          <w:szCs w:val="28"/>
          <w:lang w:val="ru-RU" w:eastAsia="ro-RO"/>
        </w:rPr>
        <w:t>долженности, связанной с кредитом, предоставленным за счет сформирова</w:t>
      </w:r>
      <w:r w:rsidRPr="0076149B">
        <w:rPr>
          <w:sz w:val="28"/>
          <w:szCs w:val="28"/>
          <w:lang w:val="ru-RU" w:eastAsia="ro-RO"/>
        </w:rPr>
        <w:t>н</w:t>
      </w:r>
      <w:r w:rsidRPr="0076149B">
        <w:rPr>
          <w:sz w:val="28"/>
          <w:szCs w:val="28"/>
          <w:lang w:val="ru-RU" w:eastAsia="ro-RO"/>
        </w:rPr>
        <w:t>ных резервов и его регистрацией в составе вне балансовых активов под надзором, в условиях существующего документированного обоснования, что указанная задолженность не будет возмещена. Применение этих требований отражает соответствующее и реальное финансовое положение ассоциаций, напрямую влияя на качество портфеля и позволяя вести более осмотрител</w:t>
      </w:r>
      <w:r w:rsidRPr="0076149B">
        <w:rPr>
          <w:sz w:val="28"/>
          <w:szCs w:val="28"/>
          <w:lang w:val="ru-RU" w:eastAsia="ro-RO"/>
        </w:rPr>
        <w:t>ь</w:t>
      </w:r>
      <w:r w:rsidRPr="0076149B">
        <w:rPr>
          <w:sz w:val="28"/>
          <w:szCs w:val="28"/>
          <w:lang w:val="ru-RU" w:eastAsia="ro-RO"/>
        </w:rPr>
        <w:t>ный учет активов предприятия;</w:t>
      </w:r>
    </w:p>
    <w:p w:rsidR="002D5017" w:rsidRPr="0076149B" w:rsidRDefault="002D5017" w:rsidP="002D5017">
      <w:pPr>
        <w:numPr>
          <w:ilvl w:val="0"/>
          <w:numId w:val="9"/>
        </w:numPr>
        <w:tabs>
          <w:tab w:val="left" w:pos="294"/>
          <w:tab w:val="left" w:pos="993"/>
        </w:tabs>
        <w:ind w:left="0" w:firstLine="709"/>
        <w:contextualSpacing/>
        <w:rPr>
          <w:sz w:val="28"/>
          <w:szCs w:val="28"/>
          <w:lang w:val="ru-RU" w:eastAsia="ro-RO"/>
        </w:rPr>
      </w:pPr>
      <w:r w:rsidRPr="0076149B">
        <w:rPr>
          <w:sz w:val="28"/>
          <w:szCs w:val="28"/>
          <w:lang w:val="ru-RU" w:eastAsia="ro-RO"/>
        </w:rPr>
        <w:t>централизованное обеспечение сектора финансовыми средствами (в форме займов), размещенными в фонде ликвидности в качестве инвестиций со стороны ассоциаций, имеющих финансовые средства, доступные для этой цели. Расширение функций фонда ликвидности напрямую отвечает креди</w:t>
      </w:r>
      <w:r w:rsidRPr="0076149B">
        <w:rPr>
          <w:sz w:val="28"/>
          <w:szCs w:val="28"/>
          <w:lang w:val="ru-RU" w:eastAsia="ro-RO"/>
        </w:rPr>
        <w:t>т</w:t>
      </w:r>
      <w:r w:rsidRPr="0076149B">
        <w:rPr>
          <w:sz w:val="28"/>
          <w:szCs w:val="28"/>
          <w:lang w:val="ru-RU" w:eastAsia="ro-RO"/>
        </w:rPr>
        <w:t>ным требованиям ассоциаций, которые не имеют доступа к сберегательным вкладам (категория А), путем перенаправления излишков ликвидности др</w:t>
      </w:r>
      <w:r w:rsidRPr="0076149B">
        <w:rPr>
          <w:sz w:val="28"/>
          <w:szCs w:val="28"/>
          <w:lang w:val="ru-RU" w:eastAsia="ro-RO"/>
        </w:rPr>
        <w:t>у</w:t>
      </w:r>
      <w:r w:rsidRPr="0076149B">
        <w:rPr>
          <w:sz w:val="28"/>
          <w:szCs w:val="28"/>
          <w:lang w:val="ru-RU" w:eastAsia="ro-RO"/>
        </w:rPr>
        <w:t>гих ассоциаций (приоритетная категория Б).</w:t>
      </w:r>
    </w:p>
    <w:p w:rsidR="002D5017" w:rsidRPr="0076149B" w:rsidRDefault="002D5017" w:rsidP="002D5017">
      <w:pPr>
        <w:tabs>
          <w:tab w:val="left" w:pos="294"/>
        </w:tabs>
        <w:rPr>
          <w:sz w:val="28"/>
          <w:szCs w:val="28"/>
          <w:lang w:val="ru-RU" w:eastAsia="ro-RO"/>
        </w:rPr>
      </w:pPr>
    </w:p>
    <w:p w:rsidR="002D5017" w:rsidRPr="0076149B" w:rsidRDefault="002D5017" w:rsidP="002D5017">
      <w:pPr>
        <w:ind w:firstLine="0"/>
        <w:jc w:val="center"/>
        <w:outlineLvl w:val="2"/>
        <w:rPr>
          <w:bCs/>
          <w:i/>
          <w:sz w:val="28"/>
          <w:szCs w:val="28"/>
          <w:lang w:val="ru-RU" w:eastAsia="ro-RO"/>
        </w:rPr>
      </w:pPr>
      <w:bookmarkStart w:id="11" w:name="_Toc507421433"/>
      <w:r w:rsidRPr="0076149B">
        <w:rPr>
          <w:bCs/>
          <w:i/>
          <w:sz w:val="28"/>
          <w:szCs w:val="28"/>
          <w:lang w:val="ru-RU" w:eastAsia="ro-RO"/>
        </w:rPr>
        <w:t xml:space="preserve">2.3.1.3. Разработка и внедрение информационного решения </w:t>
      </w:r>
      <w:proofErr w:type="gramStart"/>
      <w:r w:rsidRPr="0076149B">
        <w:rPr>
          <w:bCs/>
          <w:i/>
          <w:sz w:val="28"/>
          <w:szCs w:val="28"/>
          <w:lang w:val="ru-RU" w:eastAsia="ro-RO"/>
        </w:rPr>
        <w:t>для</w:t>
      </w:r>
      <w:proofErr w:type="gramEnd"/>
      <w:r w:rsidRPr="0076149B">
        <w:rPr>
          <w:bCs/>
          <w:i/>
          <w:sz w:val="28"/>
          <w:szCs w:val="28"/>
          <w:lang w:val="ru-RU" w:eastAsia="ro-RO"/>
        </w:rPr>
        <w:t xml:space="preserve"> </w:t>
      </w:r>
    </w:p>
    <w:p w:rsidR="002D5017" w:rsidRPr="0076149B" w:rsidRDefault="002D5017" w:rsidP="002D5017">
      <w:pPr>
        <w:ind w:firstLine="0"/>
        <w:jc w:val="center"/>
        <w:outlineLvl w:val="2"/>
        <w:rPr>
          <w:bCs/>
          <w:i/>
          <w:sz w:val="28"/>
          <w:szCs w:val="28"/>
          <w:lang w:val="ru-RU" w:eastAsia="ro-RO"/>
        </w:rPr>
      </w:pPr>
      <w:r w:rsidRPr="0076149B">
        <w:rPr>
          <w:bCs/>
          <w:i/>
          <w:sz w:val="28"/>
          <w:szCs w:val="28"/>
          <w:lang w:val="ru-RU" w:eastAsia="ro-RO"/>
        </w:rPr>
        <w:t xml:space="preserve">предоставления инструментов отчетности, анализа и раннего </w:t>
      </w:r>
    </w:p>
    <w:p w:rsidR="002D5017" w:rsidRPr="0076149B" w:rsidRDefault="002D5017" w:rsidP="002D5017">
      <w:pPr>
        <w:ind w:firstLine="0"/>
        <w:jc w:val="center"/>
        <w:outlineLvl w:val="2"/>
        <w:rPr>
          <w:bCs/>
          <w:i/>
          <w:sz w:val="28"/>
          <w:szCs w:val="28"/>
          <w:lang w:val="ru-RU" w:eastAsia="ro-RO"/>
        </w:rPr>
      </w:pPr>
      <w:r w:rsidRPr="0076149B">
        <w:rPr>
          <w:bCs/>
          <w:i/>
          <w:sz w:val="28"/>
          <w:szCs w:val="28"/>
          <w:lang w:val="ru-RU" w:eastAsia="ro-RO"/>
        </w:rPr>
        <w:t>оповещения</w:t>
      </w:r>
      <w:bookmarkEnd w:id="11"/>
    </w:p>
    <w:p w:rsidR="002D5017" w:rsidRPr="0076149B" w:rsidRDefault="002D5017" w:rsidP="002D5017">
      <w:pPr>
        <w:ind w:firstLine="0"/>
        <w:jc w:val="center"/>
        <w:outlineLvl w:val="2"/>
        <w:rPr>
          <w:bCs/>
          <w:sz w:val="28"/>
          <w:szCs w:val="28"/>
          <w:lang w:val="ru-RU" w:eastAsia="ro-RO"/>
        </w:rPr>
      </w:pPr>
    </w:p>
    <w:p w:rsidR="002D5017" w:rsidRPr="0076149B" w:rsidRDefault="002D5017" w:rsidP="002D5017">
      <w:pPr>
        <w:tabs>
          <w:tab w:val="left" w:pos="252"/>
        </w:tabs>
        <w:rPr>
          <w:sz w:val="28"/>
          <w:szCs w:val="28"/>
          <w:lang w:val="ru-RU" w:eastAsia="ro-RO"/>
        </w:rPr>
      </w:pPr>
      <w:r w:rsidRPr="0076149B">
        <w:rPr>
          <w:sz w:val="28"/>
          <w:szCs w:val="28"/>
          <w:lang w:val="ru-RU" w:eastAsia="ro-RO"/>
        </w:rPr>
        <w:t>Основой для внедрения нового механизма для достижения  цели обе</w:t>
      </w:r>
      <w:r w:rsidRPr="0076149B">
        <w:rPr>
          <w:sz w:val="28"/>
          <w:szCs w:val="28"/>
          <w:lang w:val="ru-RU" w:eastAsia="ro-RO"/>
        </w:rPr>
        <w:t>с</w:t>
      </w:r>
      <w:r w:rsidRPr="0076149B">
        <w:rPr>
          <w:sz w:val="28"/>
          <w:szCs w:val="28"/>
          <w:lang w:val="ru-RU" w:eastAsia="ro-RO"/>
        </w:rPr>
        <w:t>печения синергии функций выездного и дистанционного надзора является разработка и внедрение  информационного решения, адаптированного к п</w:t>
      </w:r>
      <w:r w:rsidRPr="0076149B">
        <w:rPr>
          <w:sz w:val="28"/>
          <w:szCs w:val="28"/>
          <w:lang w:val="ru-RU" w:eastAsia="ro-RO"/>
        </w:rPr>
        <w:t>о</w:t>
      </w:r>
      <w:r w:rsidRPr="0076149B">
        <w:rPr>
          <w:sz w:val="28"/>
          <w:szCs w:val="28"/>
          <w:lang w:val="ru-RU" w:eastAsia="ro-RO"/>
        </w:rPr>
        <w:t>требностям надзора, уделяя особое внимание:</w:t>
      </w:r>
    </w:p>
    <w:p w:rsidR="002D5017" w:rsidRPr="00917DBE" w:rsidRDefault="002D5017" w:rsidP="002D5017">
      <w:pPr>
        <w:tabs>
          <w:tab w:val="left" w:pos="252"/>
        </w:tabs>
        <w:rPr>
          <w:sz w:val="28"/>
          <w:szCs w:val="28"/>
          <w:lang w:val="ru-RU" w:eastAsia="ro-RO"/>
        </w:rPr>
      </w:pPr>
      <w:r w:rsidRPr="0076149B">
        <w:rPr>
          <w:sz w:val="28"/>
          <w:szCs w:val="28"/>
          <w:lang w:val="ru-RU" w:eastAsia="ro-RO"/>
        </w:rPr>
        <w:t xml:space="preserve">- сбору данных и их автоматическую обработку путем стандартизации шаблонов отчетности и разработки информационной </w:t>
      </w:r>
      <w:r w:rsidRPr="0076149B">
        <w:rPr>
          <w:sz w:val="28"/>
          <w:szCs w:val="28"/>
          <w:lang w:val="ru-RU" w:eastAsia="ro-RO"/>
        </w:rPr>
        <w:lastRenderedPageBreak/>
        <w:t>системы анализа и пр</w:t>
      </w:r>
      <w:r w:rsidRPr="0076149B">
        <w:rPr>
          <w:sz w:val="28"/>
          <w:szCs w:val="28"/>
          <w:lang w:val="ru-RU" w:eastAsia="ro-RO"/>
        </w:rPr>
        <w:t>о</w:t>
      </w:r>
      <w:r w:rsidRPr="0076149B">
        <w:rPr>
          <w:sz w:val="28"/>
          <w:szCs w:val="28"/>
          <w:lang w:val="ru-RU" w:eastAsia="ro-RO"/>
        </w:rPr>
        <w:t>верки, с потенциальной возможностью выявления уязвимостей посредством предупреждения;</w:t>
      </w:r>
    </w:p>
    <w:p w:rsidR="002D5017" w:rsidRPr="00917DBE" w:rsidRDefault="002D5017" w:rsidP="002D5017">
      <w:pPr>
        <w:tabs>
          <w:tab w:val="left" w:pos="252"/>
        </w:tabs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- анали</w:t>
      </w:r>
      <w:r>
        <w:rPr>
          <w:sz w:val="28"/>
          <w:szCs w:val="28"/>
          <w:lang w:val="ru-RU" w:eastAsia="ro-RO"/>
        </w:rPr>
        <w:t>зу</w:t>
      </w:r>
      <w:r w:rsidRPr="00917DBE">
        <w:rPr>
          <w:sz w:val="28"/>
          <w:szCs w:val="28"/>
          <w:lang w:val="ru-RU" w:eastAsia="ro-RO"/>
        </w:rPr>
        <w:t xml:space="preserve"> финансовых и </w:t>
      </w:r>
      <w:proofErr w:type="spellStart"/>
      <w:r w:rsidRPr="00917DBE">
        <w:rPr>
          <w:sz w:val="28"/>
          <w:szCs w:val="28"/>
          <w:lang w:val="ru-RU" w:eastAsia="ro-RO"/>
        </w:rPr>
        <w:t>пруденциальных</w:t>
      </w:r>
      <w:proofErr w:type="spellEnd"/>
      <w:r w:rsidRPr="00917DBE">
        <w:rPr>
          <w:sz w:val="28"/>
          <w:szCs w:val="28"/>
          <w:lang w:val="ru-RU" w:eastAsia="ro-RO"/>
        </w:rPr>
        <w:t xml:space="preserve"> показателей для выявления основных рисков, которые потребуют дополнительных мер для надзора;</w:t>
      </w:r>
    </w:p>
    <w:p w:rsidR="002D5017" w:rsidRPr="00917DBE" w:rsidRDefault="002D5017" w:rsidP="002D5017">
      <w:pPr>
        <w:tabs>
          <w:tab w:val="left" w:pos="252"/>
          <w:tab w:val="left" w:pos="851"/>
        </w:tabs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- разработк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</w:t>
      </w:r>
      <w:proofErr w:type="spellStart"/>
      <w:r w:rsidRPr="00917DBE">
        <w:rPr>
          <w:sz w:val="28"/>
          <w:szCs w:val="28"/>
          <w:lang w:val="ru-RU" w:eastAsia="ro-RO"/>
        </w:rPr>
        <w:t>проактивного</w:t>
      </w:r>
      <w:proofErr w:type="spellEnd"/>
      <w:r w:rsidRPr="00917DBE">
        <w:rPr>
          <w:sz w:val="28"/>
          <w:szCs w:val="28"/>
          <w:lang w:val="ru-RU" w:eastAsia="ro-RO"/>
        </w:rPr>
        <w:t xml:space="preserve"> аспекта </w:t>
      </w:r>
      <w:r>
        <w:rPr>
          <w:sz w:val="28"/>
          <w:szCs w:val="28"/>
          <w:lang w:val="ru-RU" w:eastAsia="ro-RO"/>
        </w:rPr>
        <w:t xml:space="preserve">надзорной </w:t>
      </w:r>
      <w:r w:rsidRPr="00917DBE">
        <w:rPr>
          <w:sz w:val="28"/>
          <w:szCs w:val="28"/>
          <w:lang w:val="ru-RU" w:eastAsia="ro-RO"/>
        </w:rPr>
        <w:t>деятельности.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Надлежащее своевременное внедрение данной системы обеспечит п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 xml:space="preserve">стоянный </w:t>
      </w:r>
      <w:r>
        <w:rPr>
          <w:sz w:val="28"/>
          <w:szCs w:val="28"/>
          <w:lang w:val="ru-RU" w:eastAsia="ro-RO"/>
        </w:rPr>
        <w:t xml:space="preserve">онлайн </w:t>
      </w:r>
      <w:r w:rsidRPr="00917DBE">
        <w:rPr>
          <w:sz w:val="28"/>
          <w:szCs w:val="28"/>
          <w:lang w:val="ru-RU" w:eastAsia="ro-RO"/>
        </w:rPr>
        <w:t xml:space="preserve">мониторинг эволюции финансовых показателей, </w:t>
      </w:r>
      <w:r>
        <w:rPr>
          <w:sz w:val="28"/>
          <w:szCs w:val="28"/>
          <w:lang w:val="ru-RU" w:eastAsia="ro-RO"/>
        </w:rPr>
        <w:t>в том числе</w:t>
      </w:r>
      <w:r w:rsidRPr="00917DBE">
        <w:rPr>
          <w:sz w:val="28"/>
          <w:szCs w:val="28"/>
          <w:lang w:val="ru-RU" w:eastAsia="ro-RO"/>
        </w:rPr>
        <w:t xml:space="preserve"> позволит </w:t>
      </w:r>
      <w:r>
        <w:rPr>
          <w:sz w:val="28"/>
          <w:szCs w:val="28"/>
          <w:lang w:val="ru-RU" w:eastAsia="ro-RO"/>
        </w:rPr>
        <w:t>в</w:t>
      </w:r>
      <w:r w:rsidRPr="00917DBE">
        <w:rPr>
          <w:sz w:val="28"/>
          <w:szCs w:val="28"/>
          <w:lang w:val="ru-RU" w:eastAsia="ro-RO"/>
        </w:rPr>
        <w:t>недр</w:t>
      </w:r>
      <w:r>
        <w:rPr>
          <w:sz w:val="28"/>
          <w:szCs w:val="28"/>
          <w:lang w:val="ru-RU" w:eastAsia="ro-RO"/>
        </w:rPr>
        <w:t>ить</w:t>
      </w:r>
      <w:r w:rsidRPr="00917DBE">
        <w:rPr>
          <w:sz w:val="28"/>
          <w:szCs w:val="28"/>
          <w:lang w:val="ru-RU" w:eastAsia="ro-RO"/>
        </w:rPr>
        <w:t xml:space="preserve"> систем</w:t>
      </w:r>
      <w:r>
        <w:rPr>
          <w:sz w:val="28"/>
          <w:szCs w:val="28"/>
          <w:lang w:val="ru-RU" w:eastAsia="ro-RO"/>
        </w:rPr>
        <w:t>у</w:t>
      </w:r>
      <w:r w:rsidRPr="00917DBE">
        <w:rPr>
          <w:sz w:val="28"/>
          <w:szCs w:val="28"/>
          <w:lang w:val="ru-RU" w:eastAsia="ro-RO"/>
        </w:rPr>
        <w:t xml:space="preserve"> раннего предупреждения на основе </w:t>
      </w:r>
      <w:proofErr w:type="spellStart"/>
      <w:r w:rsidRPr="00917DBE">
        <w:rPr>
          <w:sz w:val="28"/>
          <w:szCs w:val="28"/>
          <w:lang w:val="ru-RU" w:eastAsia="ro-RO"/>
        </w:rPr>
        <w:t>пруденциальных</w:t>
      </w:r>
      <w:proofErr w:type="spellEnd"/>
      <w:r w:rsidRPr="00917DBE">
        <w:rPr>
          <w:sz w:val="28"/>
          <w:szCs w:val="28"/>
          <w:lang w:val="ru-RU" w:eastAsia="ro-RO"/>
        </w:rPr>
        <w:t xml:space="preserve"> показателей. В этих условиях упростится процесс определения нео</w:t>
      </w:r>
      <w:r w:rsidRPr="00917DBE">
        <w:rPr>
          <w:sz w:val="28"/>
          <w:szCs w:val="28"/>
          <w:lang w:val="ru-RU" w:eastAsia="ro-RO"/>
        </w:rPr>
        <w:t>б</w:t>
      </w:r>
      <w:r w:rsidRPr="00917DBE">
        <w:rPr>
          <w:sz w:val="28"/>
          <w:szCs w:val="28"/>
          <w:lang w:val="ru-RU" w:eastAsia="ro-RO"/>
        </w:rPr>
        <w:t xml:space="preserve">ходимого </w:t>
      </w:r>
      <w:r>
        <w:rPr>
          <w:sz w:val="28"/>
          <w:szCs w:val="28"/>
          <w:lang w:val="ru-RU" w:eastAsia="ro-RO"/>
        </w:rPr>
        <w:t>в</w:t>
      </w:r>
      <w:r w:rsidRPr="00917DBE">
        <w:rPr>
          <w:sz w:val="28"/>
          <w:szCs w:val="28"/>
          <w:lang w:val="ru-RU" w:eastAsia="ro-RO"/>
        </w:rPr>
        <w:t>и</w:t>
      </w:r>
      <w:r>
        <w:rPr>
          <w:sz w:val="28"/>
          <w:szCs w:val="28"/>
          <w:lang w:val="ru-RU" w:eastAsia="ro-RO"/>
        </w:rPr>
        <w:t>д</w:t>
      </w:r>
      <w:r w:rsidRPr="00917DBE">
        <w:rPr>
          <w:sz w:val="28"/>
          <w:szCs w:val="28"/>
          <w:lang w:val="ru-RU" w:eastAsia="ro-RO"/>
        </w:rPr>
        <w:t xml:space="preserve">а контроля (превентивный, корректирующий или </w:t>
      </w:r>
      <w:r>
        <w:rPr>
          <w:sz w:val="28"/>
          <w:szCs w:val="28"/>
          <w:lang w:val="ru-RU" w:eastAsia="ro-RO"/>
        </w:rPr>
        <w:t>по выявл</w:t>
      </w:r>
      <w:r>
        <w:rPr>
          <w:sz w:val="28"/>
          <w:szCs w:val="28"/>
          <w:lang w:val="ru-RU" w:eastAsia="ro-RO"/>
        </w:rPr>
        <w:t>е</w:t>
      </w:r>
      <w:r>
        <w:rPr>
          <w:sz w:val="28"/>
          <w:szCs w:val="28"/>
          <w:lang w:val="ru-RU" w:eastAsia="ro-RO"/>
        </w:rPr>
        <w:t>нию</w:t>
      </w:r>
      <w:r w:rsidRPr="00917DBE">
        <w:rPr>
          <w:sz w:val="28"/>
          <w:szCs w:val="28"/>
          <w:lang w:val="ru-RU" w:eastAsia="ro-RO"/>
        </w:rPr>
        <w:t xml:space="preserve">) и </w:t>
      </w:r>
      <w:r>
        <w:rPr>
          <w:sz w:val="28"/>
          <w:szCs w:val="28"/>
          <w:lang w:val="ru-RU" w:eastAsia="ro-RO"/>
        </w:rPr>
        <w:t>возрастет</w:t>
      </w:r>
      <w:r w:rsidRPr="00917DBE">
        <w:rPr>
          <w:sz w:val="28"/>
          <w:szCs w:val="28"/>
          <w:lang w:val="ru-RU" w:eastAsia="ro-RO"/>
        </w:rPr>
        <w:t xml:space="preserve"> потребность в прямом сотрудничестве служб </w:t>
      </w:r>
      <w:r>
        <w:rPr>
          <w:sz w:val="28"/>
          <w:szCs w:val="28"/>
          <w:lang w:val="ru-RU" w:eastAsia="ro-RO"/>
        </w:rPr>
        <w:t xml:space="preserve">надзора </w:t>
      </w:r>
      <w:r w:rsidRPr="00917DBE">
        <w:rPr>
          <w:sz w:val="28"/>
          <w:szCs w:val="28"/>
          <w:lang w:val="ru-RU" w:eastAsia="ro-RO"/>
        </w:rPr>
        <w:t>на этапах до и после контроля.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</w:p>
    <w:p w:rsidR="002D5017" w:rsidRPr="00087C3D" w:rsidRDefault="002D5017" w:rsidP="002D5017">
      <w:pPr>
        <w:ind w:firstLine="0"/>
        <w:jc w:val="center"/>
        <w:outlineLvl w:val="2"/>
        <w:rPr>
          <w:b/>
          <w:i/>
          <w:sz w:val="28"/>
          <w:szCs w:val="28"/>
          <w:lang w:val="ru-RU" w:eastAsia="ro-RO"/>
        </w:rPr>
      </w:pPr>
      <w:bookmarkStart w:id="12" w:name="_Toc507421434"/>
      <w:r w:rsidRPr="00087C3D">
        <w:rPr>
          <w:b/>
          <w:i/>
          <w:sz w:val="28"/>
          <w:szCs w:val="28"/>
          <w:lang w:val="ru-RU" w:eastAsia="ro-RO"/>
        </w:rPr>
        <w:t xml:space="preserve">2.3.2. </w:t>
      </w:r>
      <w:proofErr w:type="spellStart"/>
      <w:r w:rsidRPr="00087C3D">
        <w:rPr>
          <w:b/>
          <w:i/>
          <w:sz w:val="28"/>
          <w:szCs w:val="28"/>
          <w:lang w:val="ru-RU" w:eastAsia="ro-RO"/>
        </w:rPr>
        <w:t>Микрофинансовые</w:t>
      </w:r>
      <w:proofErr w:type="spellEnd"/>
      <w:r w:rsidRPr="00087C3D">
        <w:rPr>
          <w:b/>
          <w:i/>
          <w:sz w:val="28"/>
          <w:szCs w:val="28"/>
          <w:lang w:val="ru-RU" w:eastAsia="ro-RO"/>
        </w:rPr>
        <w:t xml:space="preserve"> организации</w:t>
      </w:r>
      <w:bookmarkEnd w:id="12"/>
    </w:p>
    <w:p w:rsidR="002D5017" w:rsidRPr="00917DBE" w:rsidRDefault="002D5017" w:rsidP="002D5017">
      <w:pPr>
        <w:ind w:firstLine="0"/>
        <w:jc w:val="center"/>
        <w:outlineLvl w:val="2"/>
        <w:rPr>
          <w:b/>
          <w:sz w:val="28"/>
          <w:szCs w:val="28"/>
          <w:lang w:val="ru-RU" w:eastAsia="ro-RO"/>
        </w:rPr>
      </w:pPr>
    </w:p>
    <w:p w:rsidR="002D5017" w:rsidRPr="00CB6D1E" w:rsidRDefault="002D5017" w:rsidP="002D5017">
      <w:pPr>
        <w:ind w:firstLine="0"/>
        <w:jc w:val="center"/>
        <w:outlineLvl w:val="2"/>
        <w:rPr>
          <w:bCs/>
          <w:i/>
          <w:sz w:val="28"/>
          <w:szCs w:val="28"/>
          <w:lang w:val="ru-RU" w:eastAsia="ro-RO"/>
        </w:rPr>
      </w:pPr>
      <w:bookmarkStart w:id="13" w:name="_Toc507421435"/>
      <w:r w:rsidRPr="00CB6D1E">
        <w:rPr>
          <w:bCs/>
          <w:i/>
          <w:sz w:val="28"/>
          <w:szCs w:val="28"/>
          <w:lang w:val="ru-RU" w:eastAsia="ro-RO"/>
        </w:rPr>
        <w:t xml:space="preserve">2.3.2.1. Разработка и продвижение </w:t>
      </w:r>
      <w:proofErr w:type="gramStart"/>
      <w:r w:rsidRPr="00CB6D1E">
        <w:rPr>
          <w:bCs/>
          <w:i/>
          <w:sz w:val="28"/>
          <w:szCs w:val="28"/>
          <w:lang w:val="ru-RU" w:eastAsia="ro-RO"/>
        </w:rPr>
        <w:t>полной</w:t>
      </w:r>
      <w:proofErr w:type="gramEnd"/>
      <w:r w:rsidRPr="00CB6D1E">
        <w:rPr>
          <w:bCs/>
          <w:i/>
          <w:sz w:val="28"/>
          <w:szCs w:val="28"/>
          <w:lang w:val="ru-RU" w:eastAsia="ro-RO"/>
        </w:rPr>
        <w:t xml:space="preserve"> и устойчивой </w:t>
      </w:r>
    </w:p>
    <w:p w:rsidR="002D5017" w:rsidRPr="00CB6D1E" w:rsidRDefault="002D5017" w:rsidP="002D5017">
      <w:pPr>
        <w:ind w:firstLine="0"/>
        <w:jc w:val="center"/>
        <w:outlineLvl w:val="2"/>
        <w:rPr>
          <w:i/>
          <w:sz w:val="28"/>
          <w:szCs w:val="28"/>
          <w:lang w:val="ru-RU" w:eastAsia="ro-RO"/>
        </w:rPr>
      </w:pPr>
      <w:r w:rsidRPr="00CB6D1E">
        <w:rPr>
          <w:bCs/>
          <w:i/>
          <w:sz w:val="28"/>
          <w:szCs w:val="28"/>
          <w:lang w:val="ru-RU" w:eastAsia="ro-RO"/>
        </w:rPr>
        <w:t>нормативной базы</w:t>
      </w:r>
      <w:bookmarkEnd w:id="13"/>
    </w:p>
    <w:p w:rsidR="002D5017" w:rsidRDefault="002D5017" w:rsidP="002D5017">
      <w:pPr>
        <w:rPr>
          <w:sz w:val="28"/>
          <w:szCs w:val="28"/>
          <w:lang w:val="ru-RU" w:eastAsia="ro-RO"/>
        </w:rPr>
      </w:pP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Непрерывн</w:t>
      </w:r>
      <w:r>
        <w:rPr>
          <w:sz w:val="28"/>
          <w:szCs w:val="28"/>
          <w:lang w:val="ru-RU" w:eastAsia="ro-RO"/>
        </w:rPr>
        <w:t>ое</w:t>
      </w:r>
      <w:r w:rsidRPr="00917DBE">
        <w:rPr>
          <w:sz w:val="28"/>
          <w:szCs w:val="28"/>
          <w:lang w:val="ru-RU" w:eastAsia="ro-RO"/>
        </w:rPr>
        <w:t xml:space="preserve"> качественн</w:t>
      </w:r>
      <w:r>
        <w:rPr>
          <w:sz w:val="28"/>
          <w:szCs w:val="28"/>
          <w:lang w:val="ru-RU" w:eastAsia="ro-RO"/>
        </w:rPr>
        <w:t>ое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укрепление</w:t>
      </w:r>
      <w:r w:rsidRPr="00917DBE">
        <w:rPr>
          <w:sz w:val="28"/>
          <w:szCs w:val="28"/>
          <w:lang w:val="ru-RU" w:eastAsia="ro-RO"/>
        </w:rPr>
        <w:t xml:space="preserve"> сектора указывает на тенде</w:t>
      </w:r>
      <w:r w:rsidRPr="00917DBE">
        <w:rPr>
          <w:sz w:val="28"/>
          <w:szCs w:val="28"/>
          <w:lang w:val="ru-RU" w:eastAsia="ro-RO"/>
        </w:rPr>
        <w:t>н</w:t>
      </w:r>
      <w:r w:rsidRPr="00917DBE">
        <w:rPr>
          <w:sz w:val="28"/>
          <w:szCs w:val="28"/>
          <w:lang w:val="ru-RU" w:eastAsia="ro-RO"/>
        </w:rPr>
        <w:t xml:space="preserve">цию превращения </w:t>
      </w:r>
      <w:proofErr w:type="spellStart"/>
      <w:r w:rsidRPr="00917DBE">
        <w:rPr>
          <w:sz w:val="28"/>
          <w:szCs w:val="28"/>
          <w:lang w:val="ru-RU" w:eastAsia="ro-RO"/>
        </w:rPr>
        <w:t>микрофинансовых</w:t>
      </w:r>
      <w:proofErr w:type="spellEnd"/>
      <w:r w:rsidRPr="00917DBE">
        <w:rPr>
          <w:sz w:val="28"/>
          <w:szCs w:val="28"/>
          <w:lang w:val="ru-RU" w:eastAsia="ro-RO"/>
        </w:rPr>
        <w:t xml:space="preserve"> посредников в учреждения, которые профессионально предоставляют финансовые услуги, причем эти организ</w:t>
      </w:r>
      <w:r w:rsidRPr="00917DBE"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 xml:space="preserve">ции являются эффективной и доступной альтернативой </w:t>
      </w:r>
      <w:r>
        <w:rPr>
          <w:sz w:val="28"/>
          <w:szCs w:val="28"/>
          <w:lang w:val="ru-RU" w:eastAsia="ro-RO"/>
        </w:rPr>
        <w:t xml:space="preserve">для </w:t>
      </w:r>
      <w:r w:rsidRPr="00917DBE">
        <w:rPr>
          <w:sz w:val="28"/>
          <w:szCs w:val="28"/>
          <w:lang w:val="ru-RU" w:eastAsia="ro-RO"/>
        </w:rPr>
        <w:t>кредитования населения, а также малых и средних предприятий.</w:t>
      </w:r>
    </w:p>
    <w:p w:rsidR="002D5017" w:rsidRPr="00917DBE" w:rsidRDefault="002D5017" w:rsidP="002D5017">
      <w:pPr>
        <w:tabs>
          <w:tab w:val="left" w:pos="308"/>
        </w:tabs>
        <w:rPr>
          <w:sz w:val="28"/>
          <w:szCs w:val="28"/>
          <w:lang w:val="ru-RU" w:eastAsia="ro-RO"/>
        </w:rPr>
      </w:pPr>
      <w:r>
        <w:rPr>
          <w:sz w:val="28"/>
          <w:szCs w:val="28"/>
          <w:lang w:val="ru-RU" w:eastAsia="ro-RO"/>
        </w:rPr>
        <w:t>Для минимизации уровня</w:t>
      </w:r>
      <w:r w:rsidRPr="00917DBE">
        <w:rPr>
          <w:sz w:val="28"/>
          <w:szCs w:val="28"/>
          <w:lang w:val="ru-RU" w:eastAsia="ro-RO"/>
        </w:rPr>
        <w:t xml:space="preserve"> риска</w:t>
      </w:r>
      <w:r>
        <w:rPr>
          <w:sz w:val="28"/>
          <w:szCs w:val="28"/>
          <w:lang w:val="ru-RU" w:eastAsia="ro-RO"/>
        </w:rPr>
        <w:t xml:space="preserve"> наличие</w:t>
      </w:r>
      <w:r w:rsidRPr="00917DBE">
        <w:rPr>
          <w:sz w:val="28"/>
          <w:szCs w:val="28"/>
          <w:lang w:val="ru-RU" w:eastAsia="ro-RO"/>
        </w:rPr>
        <w:t xml:space="preserve"> правовой базы, которая вв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 xml:space="preserve">дит уникальные </w:t>
      </w:r>
      <w:r>
        <w:rPr>
          <w:sz w:val="28"/>
          <w:szCs w:val="28"/>
          <w:lang w:val="ru-RU" w:eastAsia="ro-RO"/>
        </w:rPr>
        <w:t>регуляторные</w:t>
      </w:r>
      <w:r w:rsidRPr="00917DBE">
        <w:rPr>
          <w:sz w:val="28"/>
          <w:szCs w:val="28"/>
          <w:lang w:val="ru-RU" w:eastAsia="ro-RO"/>
        </w:rPr>
        <w:t xml:space="preserve"> положения для </w:t>
      </w:r>
      <w:proofErr w:type="spellStart"/>
      <w:r w:rsidRPr="00917DBE">
        <w:rPr>
          <w:sz w:val="28"/>
          <w:szCs w:val="28"/>
          <w:lang w:val="ru-RU" w:eastAsia="ro-RO"/>
        </w:rPr>
        <w:t>микрофинанс</w:t>
      </w:r>
      <w:r>
        <w:rPr>
          <w:sz w:val="28"/>
          <w:szCs w:val="28"/>
          <w:lang w:val="ru-RU" w:eastAsia="ro-RO"/>
        </w:rPr>
        <w:t>овых</w:t>
      </w:r>
      <w:proofErr w:type="spellEnd"/>
      <w:r w:rsidRPr="00917DBE">
        <w:rPr>
          <w:sz w:val="28"/>
          <w:szCs w:val="28"/>
          <w:lang w:val="ru-RU" w:eastAsia="ro-RO"/>
        </w:rPr>
        <w:t xml:space="preserve"> организ</w:t>
      </w:r>
      <w:r w:rsidRPr="00917DBE"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>ций и</w:t>
      </w:r>
      <w:r>
        <w:rPr>
          <w:sz w:val="28"/>
          <w:szCs w:val="28"/>
          <w:lang w:val="ru-RU" w:eastAsia="ro-RO"/>
        </w:rPr>
        <w:t xml:space="preserve"> организаций</w:t>
      </w:r>
      <w:r w:rsidRPr="00917DBE">
        <w:rPr>
          <w:sz w:val="28"/>
          <w:szCs w:val="28"/>
          <w:lang w:val="ru-RU" w:eastAsia="ro-RO"/>
        </w:rPr>
        <w:t xml:space="preserve"> финансового лизинга, становится императивом. Таким образом, действия НКФР за последний период постоянно</w:t>
      </w:r>
      <w:r>
        <w:rPr>
          <w:sz w:val="28"/>
          <w:szCs w:val="28"/>
          <w:lang w:val="ru-RU" w:eastAsia="ro-RO"/>
        </w:rPr>
        <w:t xml:space="preserve"> направлены на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укрепление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 xml:space="preserve">надзорных </w:t>
      </w:r>
      <w:r w:rsidRPr="00917DBE">
        <w:rPr>
          <w:sz w:val="28"/>
          <w:szCs w:val="28"/>
          <w:lang w:val="ru-RU" w:eastAsia="ro-RO"/>
        </w:rPr>
        <w:t xml:space="preserve">механизмов </w:t>
      </w:r>
      <w:r>
        <w:rPr>
          <w:sz w:val="28"/>
          <w:szCs w:val="28"/>
          <w:lang w:val="ru-RU" w:eastAsia="ro-RO"/>
        </w:rPr>
        <w:t>с целью</w:t>
      </w:r>
      <w:r w:rsidRPr="00917DBE">
        <w:rPr>
          <w:sz w:val="28"/>
          <w:szCs w:val="28"/>
          <w:lang w:val="ru-RU" w:eastAsia="ro-RO"/>
        </w:rPr>
        <w:t xml:space="preserve"> наиболее эффективной защит</w:t>
      </w:r>
      <w:r>
        <w:rPr>
          <w:sz w:val="28"/>
          <w:szCs w:val="28"/>
          <w:lang w:val="ru-RU" w:eastAsia="ro-RO"/>
        </w:rPr>
        <w:t>ы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 xml:space="preserve">получателей </w:t>
      </w:r>
      <w:r w:rsidRPr="00917DBE">
        <w:rPr>
          <w:sz w:val="28"/>
          <w:szCs w:val="28"/>
          <w:lang w:val="ru-RU" w:eastAsia="ro-RO"/>
        </w:rPr>
        <w:t>небанковских кредит</w:t>
      </w:r>
      <w:r>
        <w:rPr>
          <w:sz w:val="28"/>
          <w:szCs w:val="28"/>
          <w:lang w:val="ru-RU" w:eastAsia="ro-RO"/>
        </w:rPr>
        <w:t>ов</w:t>
      </w:r>
      <w:r w:rsidRPr="00917DBE">
        <w:rPr>
          <w:sz w:val="28"/>
          <w:szCs w:val="28"/>
          <w:lang w:val="ru-RU" w:eastAsia="ro-RO"/>
        </w:rPr>
        <w:t xml:space="preserve"> путем уменьшения риска чрезмерной задолженности. Закон о небанковских кредитных организациях</w:t>
      </w:r>
      <w:r>
        <w:rPr>
          <w:sz w:val="28"/>
          <w:szCs w:val="28"/>
          <w:lang w:val="ru-RU" w:eastAsia="ro-RO"/>
        </w:rPr>
        <w:t xml:space="preserve"> № 1/2018 р</w:t>
      </w:r>
      <w:r>
        <w:rPr>
          <w:sz w:val="28"/>
          <w:szCs w:val="28"/>
          <w:lang w:val="ru-RU" w:eastAsia="ro-RO"/>
        </w:rPr>
        <w:t>е</w:t>
      </w:r>
      <w:r>
        <w:rPr>
          <w:sz w:val="28"/>
          <w:szCs w:val="28"/>
          <w:lang w:val="ru-RU" w:eastAsia="ro-RO"/>
        </w:rPr>
        <w:t>гулирует</w:t>
      </w:r>
      <w:r w:rsidRPr="00917DBE">
        <w:rPr>
          <w:sz w:val="28"/>
          <w:szCs w:val="28"/>
          <w:lang w:val="ru-RU" w:eastAsia="ro-RO"/>
        </w:rPr>
        <w:t xml:space="preserve"> следующи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основны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вопрос</w:t>
      </w:r>
      <w:r>
        <w:rPr>
          <w:sz w:val="28"/>
          <w:szCs w:val="28"/>
          <w:lang w:val="ru-RU" w:eastAsia="ro-RO"/>
        </w:rPr>
        <w:t>ы</w:t>
      </w:r>
      <w:r w:rsidRPr="00917DBE">
        <w:rPr>
          <w:sz w:val="28"/>
          <w:szCs w:val="28"/>
          <w:lang w:val="ru-RU" w:eastAsia="ro-RO"/>
        </w:rPr>
        <w:t>: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-  установление процедуры авторизации небанковской кредитной де</w:t>
      </w:r>
      <w:r w:rsidRPr="00917DBE">
        <w:rPr>
          <w:sz w:val="28"/>
          <w:szCs w:val="28"/>
          <w:lang w:val="ru-RU" w:eastAsia="ro-RO"/>
        </w:rPr>
        <w:t>я</w:t>
      </w:r>
      <w:r w:rsidRPr="00917DBE">
        <w:rPr>
          <w:sz w:val="28"/>
          <w:szCs w:val="28"/>
          <w:lang w:val="ru-RU" w:eastAsia="ro-RO"/>
        </w:rPr>
        <w:t>тельности;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- установление определенных </w:t>
      </w:r>
      <w:proofErr w:type="spellStart"/>
      <w:r w:rsidRPr="00917DBE">
        <w:rPr>
          <w:sz w:val="28"/>
          <w:szCs w:val="28"/>
          <w:lang w:val="ru-RU" w:eastAsia="ro-RO"/>
        </w:rPr>
        <w:t>пруденциальных</w:t>
      </w:r>
      <w:proofErr w:type="spellEnd"/>
      <w:r w:rsidRPr="00917DBE">
        <w:rPr>
          <w:sz w:val="28"/>
          <w:szCs w:val="28"/>
          <w:lang w:val="ru-RU" w:eastAsia="ro-RO"/>
        </w:rPr>
        <w:t xml:space="preserve"> требований, включая минимальные положения об уставном капитале и собственном капитале, применение </w:t>
      </w:r>
      <w:r>
        <w:rPr>
          <w:sz w:val="28"/>
          <w:szCs w:val="28"/>
          <w:lang w:val="ru-RU" w:eastAsia="ro-RO"/>
        </w:rPr>
        <w:t>единых</w:t>
      </w:r>
      <w:r w:rsidRPr="00917DBE">
        <w:rPr>
          <w:sz w:val="28"/>
          <w:szCs w:val="28"/>
          <w:lang w:val="ru-RU" w:eastAsia="ro-RO"/>
        </w:rPr>
        <w:t xml:space="preserve"> положений о </w:t>
      </w:r>
      <w:r>
        <w:rPr>
          <w:sz w:val="28"/>
          <w:szCs w:val="28"/>
          <w:lang w:val="ru-RU" w:eastAsia="ro-RO"/>
        </w:rPr>
        <w:t xml:space="preserve">порядке </w:t>
      </w:r>
      <w:r w:rsidRPr="00917DBE">
        <w:rPr>
          <w:sz w:val="28"/>
          <w:szCs w:val="28"/>
          <w:lang w:val="ru-RU" w:eastAsia="ro-RO"/>
        </w:rPr>
        <w:t>создани</w:t>
      </w:r>
      <w:r>
        <w:rPr>
          <w:sz w:val="28"/>
          <w:szCs w:val="28"/>
          <w:lang w:val="ru-RU" w:eastAsia="ro-RO"/>
        </w:rPr>
        <w:t>я</w:t>
      </w:r>
      <w:r w:rsidRPr="00917DBE">
        <w:rPr>
          <w:sz w:val="28"/>
          <w:szCs w:val="28"/>
          <w:lang w:val="ru-RU" w:eastAsia="ro-RO"/>
        </w:rPr>
        <w:t xml:space="preserve"> резервов</w:t>
      </w:r>
      <w:r>
        <w:rPr>
          <w:sz w:val="28"/>
          <w:szCs w:val="28"/>
          <w:lang w:val="ru-RU" w:eastAsia="ro-RO"/>
        </w:rPr>
        <w:t>,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 xml:space="preserve">связанных с </w:t>
      </w:r>
      <w:r w:rsidRPr="00917DBE">
        <w:rPr>
          <w:sz w:val="28"/>
          <w:szCs w:val="28"/>
          <w:lang w:val="ru-RU" w:eastAsia="ro-RO"/>
        </w:rPr>
        <w:t>выданным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займами</w:t>
      </w:r>
      <w:r w:rsidRPr="00917DBE">
        <w:rPr>
          <w:sz w:val="28"/>
          <w:szCs w:val="28"/>
          <w:lang w:val="ru-RU" w:eastAsia="ro-RO"/>
        </w:rPr>
        <w:t>;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- требования к собственной структуре управления, а также к </w:t>
      </w:r>
      <w:proofErr w:type="spellStart"/>
      <w:r w:rsidRPr="00917DBE">
        <w:rPr>
          <w:sz w:val="28"/>
          <w:szCs w:val="28"/>
          <w:lang w:val="ru-RU" w:eastAsia="ro-RO"/>
        </w:rPr>
        <w:t>пруденц</w:t>
      </w:r>
      <w:r w:rsidRPr="00917DBE"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>альной</w:t>
      </w:r>
      <w:proofErr w:type="spellEnd"/>
      <w:r w:rsidRPr="00917DBE">
        <w:rPr>
          <w:sz w:val="28"/>
          <w:szCs w:val="28"/>
          <w:lang w:val="ru-RU" w:eastAsia="ro-RO"/>
        </w:rPr>
        <w:t xml:space="preserve"> отчетности.</w:t>
      </w:r>
    </w:p>
    <w:p w:rsidR="002D5017" w:rsidRPr="00917DBE" w:rsidRDefault="002D5017" w:rsidP="002D5017">
      <w:pPr>
        <w:rPr>
          <w:iCs/>
          <w:sz w:val="28"/>
          <w:szCs w:val="28"/>
          <w:lang w:val="ru-RU"/>
        </w:rPr>
      </w:pPr>
      <w:r w:rsidRPr="00917DBE">
        <w:rPr>
          <w:iCs/>
          <w:sz w:val="28"/>
          <w:szCs w:val="28"/>
          <w:lang w:val="ru-RU"/>
        </w:rPr>
        <w:t xml:space="preserve">Таким образом, </w:t>
      </w:r>
      <w:r>
        <w:rPr>
          <w:iCs/>
          <w:sz w:val="28"/>
          <w:szCs w:val="28"/>
          <w:lang w:val="ru-RU"/>
        </w:rPr>
        <w:t xml:space="preserve">в силу </w:t>
      </w:r>
      <w:r w:rsidRPr="00917DBE">
        <w:rPr>
          <w:iCs/>
          <w:sz w:val="28"/>
          <w:szCs w:val="28"/>
          <w:lang w:val="ru-RU"/>
        </w:rPr>
        <w:t>необходимо</w:t>
      </w:r>
      <w:r>
        <w:rPr>
          <w:iCs/>
          <w:sz w:val="28"/>
          <w:szCs w:val="28"/>
          <w:lang w:val="ru-RU"/>
        </w:rPr>
        <w:t>сти</w:t>
      </w:r>
      <w:r w:rsidRPr="00CB6D1E">
        <w:rPr>
          <w:iCs/>
          <w:sz w:val="28"/>
          <w:szCs w:val="28"/>
          <w:lang w:val="ru-RU"/>
        </w:rPr>
        <w:t xml:space="preserve"> </w:t>
      </w:r>
      <w:r w:rsidRPr="00917DBE">
        <w:rPr>
          <w:iCs/>
          <w:sz w:val="28"/>
          <w:szCs w:val="28"/>
          <w:lang w:val="ru-RU"/>
        </w:rPr>
        <w:t>особ</w:t>
      </w:r>
      <w:r>
        <w:rPr>
          <w:iCs/>
          <w:sz w:val="28"/>
          <w:szCs w:val="28"/>
          <w:lang w:val="ru-RU"/>
        </w:rPr>
        <w:t>ого</w:t>
      </w:r>
      <w:r w:rsidRPr="00917DBE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мониторинга и надзора за</w:t>
      </w:r>
      <w:r w:rsidRPr="00917DBE">
        <w:rPr>
          <w:iCs/>
          <w:sz w:val="28"/>
          <w:szCs w:val="28"/>
          <w:lang w:val="ru-RU"/>
        </w:rPr>
        <w:t xml:space="preserve"> развити</w:t>
      </w:r>
      <w:r>
        <w:rPr>
          <w:iCs/>
          <w:sz w:val="28"/>
          <w:szCs w:val="28"/>
          <w:lang w:val="ru-RU"/>
        </w:rPr>
        <w:t>ем</w:t>
      </w:r>
      <w:r w:rsidRPr="00917DBE">
        <w:rPr>
          <w:iCs/>
          <w:sz w:val="28"/>
          <w:szCs w:val="28"/>
          <w:lang w:val="ru-RU"/>
        </w:rPr>
        <w:t xml:space="preserve"> в этом сегменте </w:t>
      </w:r>
      <w:r>
        <w:rPr>
          <w:iCs/>
          <w:sz w:val="28"/>
          <w:szCs w:val="28"/>
          <w:lang w:val="ru-RU"/>
        </w:rPr>
        <w:t xml:space="preserve">небанковского </w:t>
      </w:r>
      <w:r w:rsidRPr="00917DBE">
        <w:rPr>
          <w:iCs/>
          <w:sz w:val="28"/>
          <w:szCs w:val="28"/>
          <w:lang w:val="ru-RU"/>
        </w:rPr>
        <w:t xml:space="preserve">финансового рынка </w:t>
      </w:r>
      <w:r>
        <w:rPr>
          <w:iCs/>
          <w:sz w:val="28"/>
          <w:szCs w:val="28"/>
          <w:lang w:val="ru-RU"/>
        </w:rPr>
        <w:lastRenderedPageBreak/>
        <w:t>требуются</w:t>
      </w:r>
      <w:r w:rsidRPr="00917DBE">
        <w:rPr>
          <w:iCs/>
          <w:sz w:val="28"/>
          <w:szCs w:val="28"/>
          <w:lang w:val="ru-RU"/>
        </w:rPr>
        <w:t xml:space="preserve"> дополнительные механизмы и рычаги, которых в настоящее время нет в НКФР</w:t>
      </w:r>
      <w:r>
        <w:rPr>
          <w:iCs/>
          <w:sz w:val="28"/>
          <w:szCs w:val="28"/>
          <w:lang w:val="ru-RU"/>
        </w:rPr>
        <w:t>.</w:t>
      </w:r>
    </w:p>
    <w:p w:rsidR="002D5017" w:rsidRPr="00CB6D1E" w:rsidRDefault="002D5017" w:rsidP="002D5017">
      <w:pPr>
        <w:rPr>
          <w:i/>
          <w:iCs/>
          <w:sz w:val="28"/>
          <w:szCs w:val="28"/>
          <w:lang w:val="ru-RU"/>
        </w:rPr>
      </w:pPr>
    </w:p>
    <w:p w:rsidR="002D5017" w:rsidRPr="00CB6D1E" w:rsidRDefault="002D5017" w:rsidP="002D5017">
      <w:pPr>
        <w:ind w:firstLine="0"/>
        <w:jc w:val="center"/>
        <w:outlineLvl w:val="2"/>
        <w:rPr>
          <w:bCs/>
          <w:i/>
          <w:sz w:val="28"/>
          <w:szCs w:val="28"/>
          <w:lang w:val="ru-RU" w:eastAsia="ro-RO"/>
        </w:rPr>
      </w:pPr>
      <w:bookmarkStart w:id="14" w:name="_Toc507421436"/>
      <w:r w:rsidRPr="00CB6D1E">
        <w:rPr>
          <w:bCs/>
          <w:i/>
          <w:sz w:val="28"/>
          <w:szCs w:val="28"/>
          <w:lang w:val="ru-RU" w:eastAsia="ro-RO"/>
        </w:rPr>
        <w:t xml:space="preserve">2.3.2.2. Мониторинг деятельности </w:t>
      </w:r>
      <w:proofErr w:type="spellStart"/>
      <w:r w:rsidRPr="00CB6D1E">
        <w:rPr>
          <w:bCs/>
          <w:i/>
          <w:sz w:val="28"/>
          <w:szCs w:val="28"/>
          <w:lang w:val="ru-RU" w:eastAsia="ro-RO"/>
        </w:rPr>
        <w:t>микрофинансовых</w:t>
      </w:r>
      <w:proofErr w:type="spellEnd"/>
      <w:r w:rsidRPr="00CB6D1E">
        <w:rPr>
          <w:bCs/>
          <w:i/>
          <w:sz w:val="28"/>
          <w:szCs w:val="28"/>
          <w:lang w:val="ru-RU" w:eastAsia="ro-RO"/>
        </w:rPr>
        <w:t xml:space="preserve"> организаций </w:t>
      </w:r>
    </w:p>
    <w:p w:rsidR="002D5017" w:rsidRPr="00CB6D1E" w:rsidRDefault="002D5017" w:rsidP="002D5017">
      <w:pPr>
        <w:ind w:firstLine="0"/>
        <w:jc w:val="center"/>
        <w:outlineLvl w:val="2"/>
        <w:rPr>
          <w:bCs/>
          <w:i/>
          <w:sz w:val="28"/>
          <w:szCs w:val="28"/>
          <w:lang w:val="ru-RU" w:eastAsia="ro-RO"/>
        </w:rPr>
      </w:pPr>
      <w:r w:rsidRPr="00CB6D1E">
        <w:rPr>
          <w:bCs/>
          <w:i/>
          <w:sz w:val="28"/>
          <w:szCs w:val="28"/>
          <w:lang w:val="ru-RU" w:eastAsia="ro-RO"/>
        </w:rPr>
        <w:t>и внедрение информационной системы электронной отчетности</w:t>
      </w:r>
      <w:bookmarkEnd w:id="14"/>
    </w:p>
    <w:p w:rsidR="002D5017" w:rsidRPr="00917DBE" w:rsidRDefault="002D5017" w:rsidP="002D5017">
      <w:pPr>
        <w:ind w:firstLine="0"/>
        <w:jc w:val="center"/>
        <w:outlineLvl w:val="2"/>
        <w:rPr>
          <w:bCs/>
          <w:sz w:val="28"/>
          <w:szCs w:val="28"/>
          <w:lang w:val="ru-RU" w:eastAsia="ro-RO"/>
        </w:rPr>
      </w:pPr>
    </w:p>
    <w:p w:rsidR="002D5017" w:rsidRPr="00917DBE" w:rsidRDefault="002D5017" w:rsidP="002D5017">
      <w:pPr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 w:eastAsia="ro-RO"/>
        </w:rPr>
        <w:t>Тот факт, что</w:t>
      </w:r>
      <w:r w:rsidRPr="00917DBE">
        <w:rPr>
          <w:sz w:val="28"/>
          <w:szCs w:val="28"/>
          <w:lang w:val="ru-RU" w:eastAsia="ro-RO"/>
        </w:rPr>
        <w:t xml:space="preserve"> деятельность </w:t>
      </w:r>
      <w:proofErr w:type="spellStart"/>
      <w:r w:rsidRPr="00917DBE">
        <w:rPr>
          <w:sz w:val="28"/>
          <w:szCs w:val="28"/>
          <w:lang w:val="ru-RU" w:eastAsia="ro-RO"/>
        </w:rPr>
        <w:t>микрофинансовых</w:t>
      </w:r>
      <w:proofErr w:type="spellEnd"/>
      <w:r w:rsidRPr="00917DBE">
        <w:rPr>
          <w:sz w:val="28"/>
          <w:szCs w:val="28"/>
          <w:lang w:val="ru-RU" w:eastAsia="ro-RO"/>
        </w:rPr>
        <w:t xml:space="preserve"> организаций находится под наблюдением, но не контролируется, затрудняет установление опасн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 xml:space="preserve">стей и степени риска, </w:t>
      </w:r>
      <w:r>
        <w:rPr>
          <w:sz w:val="28"/>
          <w:szCs w:val="28"/>
          <w:lang w:val="ru-RU" w:eastAsia="ro-RO"/>
        </w:rPr>
        <w:t>присущих</w:t>
      </w:r>
      <w:r w:rsidRPr="00917DBE">
        <w:rPr>
          <w:sz w:val="28"/>
          <w:szCs w:val="28"/>
          <w:lang w:val="ru-RU" w:eastAsia="ro-RO"/>
        </w:rPr>
        <w:t xml:space="preserve"> этому сектору небанковского финансового рынка. Данные и информация, предоставленные этими </w:t>
      </w:r>
      <w:r>
        <w:rPr>
          <w:sz w:val="28"/>
          <w:szCs w:val="28"/>
          <w:lang w:val="ru-RU" w:eastAsia="ro-RO"/>
        </w:rPr>
        <w:t>субъектами</w:t>
      </w:r>
      <w:r w:rsidRPr="00917DBE">
        <w:rPr>
          <w:sz w:val="28"/>
          <w:szCs w:val="28"/>
          <w:lang w:val="ru-RU" w:eastAsia="ro-RO"/>
        </w:rPr>
        <w:t>, недост</w:t>
      </w:r>
      <w:r w:rsidRPr="00917DBE"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 xml:space="preserve">точны для того, чтобы </w:t>
      </w:r>
      <w:r>
        <w:rPr>
          <w:sz w:val="28"/>
          <w:szCs w:val="28"/>
          <w:lang w:val="ru-RU" w:eastAsia="ro-RO"/>
        </w:rPr>
        <w:t>оповестить</w:t>
      </w:r>
      <w:r w:rsidRPr="00917DBE">
        <w:rPr>
          <w:sz w:val="28"/>
          <w:szCs w:val="28"/>
          <w:lang w:val="ru-RU" w:eastAsia="ro-RO"/>
        </w:rPr>
        <w:t xml:space="preserve"> о рисках и проблемах, с которыми сталк</w:t>
      </w:r>
      <w:r w:rsidRPr="00917DBE"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>вается этот сектор.</w:t>
      </w:r>
    </w:p>
    <w:p w:rsidR="002D5017" w:rsidRPr="00917DBE" w:rsidRDefault="002D5017" w:rsidP="002D5017">
      <w:pPr>
        <w:rPr>
          <w:iCs/>
          <w:sz w:val="28"/>
          <w:szCs w:val="28"/>
          <w:lang w:val="ru-RU"/>
        </w:rPr>
      </w:pPr>
      <w:r w:rsidRPr="00917DBE">
        <w:rPr>
          <w:iCs/>
          <w:sz w:val="28"/>
          <w:szCs w:val="28"/>
          <w:lang w:val="ru-RU"/>
        </w:rPr>
        <w:t>Так, стремительная и постоянная эволюция сектора микрофинансир</w:t>
      </w:r>
      <w:r w:rsidRPr="00917DBE">
        <w:rPr>
          <w:iCs/>
          <w:sz w:val="28"/>
          <w:szCs w:val="28"/>
          <w:lang w:val="ru-RU"/>
        </w:rPr>
        <w:t>о</w:t>
      </w:r>
      <w:r w:rsidRPr="00917DBE">
        <w:rPr>
          <w:iCs/>
          <w:sz w:val="28"/>
          <w:szCs w:val="28"/>
          <w:lang w:val="ru-RU"/>
        </w:rPr>
        <w:t xml:space="preserve">вания </w:t>
      </w:r>
      <w:r>
        <w:rPr>
          <w:iCs/>
          <w:sz w:val="28"/>
          <w:szCs w:val="28"/>
          <w:lang w:val="ru-RU"/>
        </w:rPr>
        <w:t>выявила</w:t>
      </w:r>
      <w:r w:rsidRPr="00917DBE">
        <w:rPr>
          <w:iCs/>
          <w:sz w:val="28"/>
          <w:szCs w:val="28"/>
          <w:lang w:val="ru-RU"/>
        </w:rPr>
        <w:t xml:space="preserve"> необходимость постоянного мониторинга взаимо</w:t>
      </w:r>
      <w:r>
        <w:rPr>
          <w:iCs/>
          <w:sz w:val="28"/>
          <w:szCs w:val="28"/>
          <w:lang w:val="ru-RU"/>
        </w:rPr>
        <w:t>действия</w:t>
      </w:r>
      <w:r w:rsidRPr="00917DBE">
        <w:rPr>
          <w:iCs/>
          <w:sz w:val="28"/>
          <w:szCs w:val="28"/>
          <w:lang w:val="ru-RU"/>
        </w:rPr>
        <w:t xml:space="preserve"> между различными секторами небанковского кредитования, анализ </w:t>
      </w:r>
      <w:r>
        <w:rPr>
          <w:iCs/>
          <w:sz w:val="28"/>
          <w:szCs w:val="28"/>
          <w:lang w:val="ru-RU"/>
        </w:rPr>
        <w:t>возмо</w:t>
      </w:r>
      <w:r>
        <w:rPr>
          <w:iCs/>
          <w:sz w:val="28"/>
          <w:szCs w:val="28"/>
          <w:lang w:val="ru-RU"/>
        </w:rPr>
        <w:t>ж</w:t>
      </w:r>
      <w:r>
        <w:rPr>
          <w:iCs/>
          <w:sz w:val="28"/>
          <w:szCs w:val="28"/>
          <w:lang w:val="ru-RU"/>
        </w:rPr>
        <w:t>ностей распространения</w:t>
      </w:r>
      <w:r w:rsidRPr="00917DBE">
        <w:rPr>
          <w:iCs/>
          <w:sz w:val="28"/>
          <w:szCs w:val="28"/>
          <w:lang w:val="ru-RU"/>
        </w:rPr>
        <w:t xml:space="preserve"> некоторы</w:t>
      </w:r>
      <w:r>
        <w:rPr>
          <w:iCs/>
          <w:sz w:val="28"/>
          <w:szCs w:val="28"/>
          <w:lang w:val="ru-RU"/>
        </w:rPr>
        <w:t>х</w:t>
      </w:r>
      <w:r w:rsidRPr="00917DBE">
        <w:rPr>
          <w:iCs/>
          <w:sz w:val="28"/>
          <w:szCs w:val="28"/>
          <w:lang w:val="ru-RU"/>
        </w:rPr>
        <w:t xml:space="preserve"> риск</w:t>
      </w:r>
      <w:r>
        <w:rPr>
          <w:iCs/>
          <w:sz w:val="28"/>
          <w:szCs w:val="28"/>
          <w:lang w:val="ru-RU"/>
        </w:rPr>
        <w:t>ов</w:t>
      </w:r>
      <w:r w:rsidRPr="00917DBE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на весь</w:t>
      </w:r>
      <w:r w:rsidRPr="00917DBE">
        <w:rPr>
          <w:iCs/>
          <w:sz w:val="28"/>
          <w:szCs w:val="28"/>
          <w:lang w:val="ru-RU"/>
        </w:rPr>
        <w:t xml:space="preserve"> финансов</w:t>
      </w:r>
      <w:r>
        <w:rPr>
          <w:iCs/>
          <w:sz w:val="28"/>
          <w:szCs w:val="28"/>
          <w:lang w:val="ru-RU"/>
        </w:rPr>
        <w:t>ый</w:t>
      </w:r>
      <w:r w:rsidRPr="00917DBE">
        <w:rPr>
          <w:iCs/>
          <w:sz w:val="28"/>
          <w:szCs w:val="28"/>
          <w:lang w:val="ru-RU"/>
        </w:rPr>
        <w:t xml:space="preserve"> сектор. С этой целью, в рамках </w:t>
      </w:r>
      <w:proofErr w:type="spellStart"/>
      <w:r w:rsidRPr="00917DBE">
        <w:rPr>
          <w:iCs/>
          <w:sz w:val="28"/>
          <w:szCs w:val="28"/>
          <w:lang w:val="ru-RU"/>
        </w:rPr>
        <w:t>владеемой</w:t>
      </w:r>
      <w:proofErr w:type="spellEnd"/>
      <w:r w:rsidRPr="00917DBE">
        <w:rPr>
          <w:iCs/>
          <w:sz w:val="28"/>
          <w:szCs w:val="28"/>
          <w:lang w:val="ru-RU"/>
        </w:rPr>
        <w:t xml:space="preserve"> информации был</w:t>
      </w:r>
      <w:r>
        <w:rPr>
          <w:iCs/>
          <w:sz w:val="28"/>
          <w:szCs w:val="28"/>
          <w:lang w:val="ru-RU"/>
        </w:rPr>
        <w:t>и</w:t>
      </w:r>
      <w:r w:rsidRPr="00917DBE">
        <w:rPr>
          <w:iCs/>
          <w:sz w:val="28"/>
          <w:szCs w:val="28"/>
          <w:lang w:val="ru-RU"/>
        </w:rPr>
        <w:t xml:space="preserve"> обеспечен</w:t>
      </w:r>
      <w:r>
        <w:rPr>
          <w:iCs/>
          <w:sz w:val="28"/>
          <w:szCs w:val="28"/>
          <w:lang w:val="ru-RU"/>
        </w:rPr>
        <w:t>ы</w:t>
      </w:r>
      <w:r w:rsidRPr="00917DBE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выявление</w:t>
      </w:r>
      <w:r w:rsidRPr="00917DBE">
        <w:rPr>
          <w:iCs/>
          <w:sz w:val="28"/>
          <w:szCs w:val="28"/>
          <w:lang w:val="ru-RU"/>
        </w:rPr>
        <w:t xml:space="preserve"> и оценка рисков, анализ их воздействия на регулируемые рынки, </w:t>
      </w:r>
      <w:r>
        <w:rPr>
          <w:iCs/>
          <w:sz w:val="28"/>
          <w:szCs w:val="28"/>
          <w:lang w:val="ru-RU"/>
        </w:rPr>
        <w:t xml:space="preserve">виды </w:t>
      </w:r>
      <w:r w:rsidRPr="00917DBE">
        <w:rPr>
          <w:iCs/>
          <w:sz w:val="28"/>
          <w:szCs w:val="28"/>
          <w:lang w:val="ru-RU"/>
        </w:rPr>
        <w:t>де</w:t>
      </w:r>
      <w:r w:rsidRPr="00917DBE">
        <w:rPr>
          <w:iCs/>
          <w:sz w:val="28"/>
          <w:szCs w:val="28"/>
          <w:lang w:val="ru-RU"/>
        </w:rPr>
        <w:t>я</w:t>
      </w:r>
      <w:r w:rsidRPr="00917DBE">
        <w:rPr>
          <w:iCs/>
          <w:sz w:val="28"/>
          <w:szCs w:val="28"/>
          <w:lang w:val="ru-RU"/>
        </w:rPr>
        <w:t>тельност</w:t>
      </w:r>
      <w:r>
        <w:rPr>
          <w:iCs/>
          <w:sz w:val="28"/>
          <w:szCs w:val="28"/>
          <w:lang w:val="ru-RU"/>
        </w:rPr>
        <w:t>и</w:t>
      </w:r>
      <w:r w:rsidRPr="00917DBE">
        <w:rPr>
          <w:iCs/>
          <w:sz w:val="28"/>
          <w:szCs w:val="28"/>
          <w:lang w:val="ru-RU"/>
        </w:rPr>
        <w:t xml:space="preserve"> и организации.</w:t>
      </w:r>
    </w:p>
    <w:p w:rsidR="002D5017" w:rsidRPr="00917DBE" w:rsidRDefault="002D5017" w:rsidP="002D5017">
      <w:pPr>
        <w:rPr>
          <w:iCs/>
          <w:sz w:val="28"/>
          <w:szCs w:val="28"/>
          <w:lang w:val="ru-RU"/>
        </w:rPr>
      </w:pPr>
      <w:r w:rsidRPr="00917DBE">
        <w:rPr>
          <w:iCs/>
          <w:sz w:val="28"/>
          <w:szCs w:val="28"/>
          <w:lang w:val="ru-RU"/>
        </w:rPr>
        <w:t xml:space="preserve">Система отчетности и анализа финансовых данных </w:t>
      </w:r>
      <w:proofErr w:type="spellStart"/>
      <w:r w:rsidRPr="00917DBE">
        <w:rPr>
          <w:iCs/>
          <w:sz w:val="28"/>
          <w:szCs w:val="28"/>
          <w:lang w:val="ru-RU"/>
        </w:rPr>
        <w:t>микрофинансовых</w:t>
      </w:r>
      <w:proofErr w:type="spellEnd"/>
      <w:r w:rsidRPr="00917DBE">
        <w:rPr>
          <w:iCs/>
          <w:sz w:val="28"/>
          <w:szCs w:val="28"/>
          <w:lang w:val="ru-RU"/>
        </w:rPr>
        <w:t xml:space="preserve"> организаций, которая находится на этапе разработки и применения, должна быть расширена за счет способности выявлять, оценивать и смягчать риски для стабильности кредитно</w:t>
      </w:r>
      <w:r>
        <w:rPr>
          <w:iCs/>
          <w:sz w:val="28"/>
          <w:szCs w:val="28"/>
          <w:lang w:val="ru-RU"/>
        </w:rPr>
        <w:t>го</w:t>
      </w:r>
      <w:r w:rsidRPr="00917DBE">
        <w:rPr>
          <w:iCs/>
          <w:sz w:val="28"/>
          <w:szCs w:val="28"/>
          <w:lang w:val="ru-RU"/>
        </w:rPr>
        <w:t xml:space="preserve"> рынк</w:t>
      </w:r>
      <w:r>
        <w:rPr>
          <w:iCs/>
          <w:sz w:val="28"/>
          <w:szCs w:val="28"/>
          <w:lang w:val="ru-RU"/>
        </w:rPr>
        <w:t>а</w:t>
      </w:r>
      <w:r w:rsidRPr="00917DBE">
        <w:rPr>
          <w:iCs/>
          <w:sz w:val="28"/>
          <w:szCs w:val="28"/>
          <w:lang w:val="ru-RU"/>
        </w:rPr>
        <w:t>, уделяя особое внимание:</w:t>
      </w:r>
    </w:p>
    <w:p w:rsidR="002D5017" w:rsidRPr="00917DBE" w:rsidRDefault="002D5017" w:rsidP="002D5017">
      <w:pPr>
        <w:rPr>
          <w:iCs/>
          <w:sz w:val="28"/>
          <w:szCs w:val="28"/>
          <w:lang w:val="ru-RU"/>
        </w:rPr>
      </w:pPr>
      <w:r w:rsidRPr="00917DBE">
        <w:rPr>
          <w:iCs/>
          <w:sz w:val="28"/>
          <w:szCs w:val="28"/>
          <w:lang w:val="ru-RU"/>
        </w:rPr>
        <w:t>- мониторинг</w:t>
      </w:r>
      <w:r>
        <w:rPr>
          <w:iCs/>
          <w:sz w:val="28"/>
          <w:szCs w:val="28"/>
          <w:lang w:val="ru-RU"/>
        </w:rPr>
        <w:t>у</w:t>
      </w:r>
      <w:r w:rsidRPr="00917DBE">
        <w:rPr>
          <w:iCs/>
          <w:sz w:val="28"/>
          <w:szCs w:val="28"/>
          <w:lang w:val="ru-RU"/>
        </w:rPr>
        <w:t xml:space="preserve"> небанковской кредитной деятельности и инноваций, а также внедрение</w:t>
      </w:r>
      <w:r>
        <w:rPr>
          <w:iCs/>
          <w:sz w:val="28"/>
          <w:szCs w:val="28"/>
          <w:lang w:val="ru-RU"/>
        </w:rPr>
        <w:t xml:space="preserve"> при </w:t>
      </w:r>
      <w:r w:rsidRPr="00917DBE">
        <w:rPr>
          <w:iCs/>
          <w:sz w:val="28"/>
          <w:szCs w:val="28"/>
          <w:lang w:val="ru-RU"/>
        </w:rPr>
        <w:t xml:space="preserve">необходимости механизмов вмешательства </w:t>
      </w:r>
      <w:r>
        <w:rPr>
          <w:iCs/>
          <w:sz w:val="28"/>
          <w:szCs w:val="28"/>
          <w:lang w:val="ru-RU"/>
        </w:rPr>
        <w:t xml:space="preserve">в </w:t>
      </w:r>
      <w:r w:rsidRPr="00917DBE">
        <w:rPr>
          <w:iCs/>
          <w:sz w:val="28"/>
          <w:szCs w:val="28"/>
          <w:lang w:val="ru-RU"/>
        </w:rPr>
        <w:t>финанс</w:t>
      </w:r>
      <w:r w:rsidRPr="00917DBE">
        <w:rPr>
          <w:iCs/>
          <w:sz w:val="28"/>
          <w:szCs w:val="28"/>
          <w:lang w:val="ru-RU"/>
        </w:rPr>
        <w:t>о</w:t>
      </w:r>
      <w:r w:rsidRPr="00917DBE">
        <w:rPr>
          <w:iCs/>
          <w:sz w:val="28"/>
          <w:szCs w:val="28"/>
          <w:lang w:val="ru-RU"/>
        </w:rPr>
        <w:t>вы</w:t>
      </w:r>
      <w:r>
        <w:rPr>
          <w:iCs/>
          <w:sz w:val="28"/>
          <w:szCs w:val="28"/>
          <w:lang w:val="ru-RU"/>
        </w:rPr>
        <w:t>е</w:t>
      </w:r>
      <w:r w:rsidRPr="00917DBE">
        <w:rPr>
          <w:iCs/>
          <w:sz w:val="28"/>
          <w:szCs w:val="28"/>
          <w:lang w:val="ru-RU"/>
        </w:rPr>
        <w:t xml:space="preserve"> продукт</w:t>
      </w:r>
      <w:r>
        <w:rPr>
          <w:iCs/>
          <w:sz w:val="28"/>
          <w:szCs w:val="28"/>
          <w:lang w:val="ru-RU"/>
        </w:rPr>
        <w:t>ы</w:t>
      </w:r>
      <w:r w:rsidRPr="00917DBE">
        <w:rPr>
          <w:iCs/>
          <w:sz w:val="28"/>
          <w:szCs w:val="28"/>
          <w:lang w:val="ru-RU"/>
        </w:rPr>
        <w:t>;</w:t>
      </w:r>
    </w:p>
    <w:p w:rsidR="002D5017" w:rsidRPr="00917DBE" w:rsidRDefault="002D5017" w:rsidP="002D5017">
      <w:pPr>
        <w:rPr>
          <w:iCs/>
          <w:sz w:val="28"/>
          <w:szCs w:val="28"/>
          <w:lang w:val="ru-RU"/>
        </w:rPr>
      </w:pPr>
      <w:r w:rsidRPr="00917DBE">
        <w:rPr>
          <w:iCs/>
          <w:sz w:val="28"/>
          <w:szCs w:val="28"/>
          <w:lang w:val="ru-RU"/>
        </w:rPr>
        <w:t>- постоянн</w:t>
      </w:r>
      <w:r>
        <w:rPr>
          <w:iCs/>
          <w:sz w:val="28"/>
          <w:szCs w:val="28"/>
          <w:lang w:val="ru-RU"/>
        </w:rPr>
        <w:t>ому</w:t>
      </w:r>
      <w:r w:rsidRPr="00917DBE">
        <w:rPr>
          <w:iCs/>
          <w:sz w:val="28"/>
          <w:szCs w:val="28"/>
          <w:lang w:val="ru-RU"/>
        </w:rPr>
        <w:t xml:space="preserve"> анализ</w:t>
      </w:r>
      <w:r>
        <w:rPr>
          <w:iCs/>
          <w:sz w:val="28"/>
          <w:szCs w:val="28"/>
          <w:lang w:val="ru-RU"/>
        </w:rPr>
        <w:t>у</w:t>
      </w:r>
      <w:r w:rsidRPr="00917DBE">
        <w:rPr>
          <w:iCs/>
          <w:sz w:val="28"/>
          <w:szCs w:val="28"/>
          <w:lang w:val="ru-RU"/>
        </w:rPr>
        <w:t xml:space="preserve"> рисков на рынке небанковского кредитования и влияни</w:t>
      </w:r>
      <w:r>
        <w:rPr>
          <w:iCs/>
          <w:sz w:val="28"/>
          <w:szCs w:val="28"/>
          <w:lang w:val="ru-RU"/>
        </w:rPr>
        <w:t>ю</w:t>
      </w:r>
      <w:r w:rsidRPr="00917DBE">
        <w:rPr>
          <w:iCs/>
          <w:sz w:val="28"/>
          <w:szCs w:val="28"/>
          <w:lang w:val="ru-RU"/>
        </w:rPr>
        <w:t xml:space="preserve"> </w:t>
      </w:r>
      <w:proofErr w:type="spellStart"/>
      <w:r w:rsidRPr="00917DBE">
        <w:rPr>
          <w:iCs/>
          <w:sz w:val="28"/>
          <w:szCs w:val="28"/>
          <w:lang w:val="ru-RU"/>
        </w:rPr>
        <w:t>межсекторальной</w:t>
      </w:r>
      <w:proofErr w:type="spellEnd"/>
      <w:r w:rsidRPr="00917DBE">
        <w:rPr>
          <w:iCs/>
          <w:sz w:val="28"/>
          <w:szCs w:val="28"/>
          <w:lang w:val="ru-RU"/>
        </w:rPr>
        <w:t xml:space="preserve"> конвергенции.</w:t>
      </w:r>
    </w:p>
    <w:p w:rsidR="002D5017" w:rsidRPr="00917DBE" w:rsidRDefault="002D5017" w:rsidP="002D5017">
      <w:pPr>
        <w:rPr>
          <w:b/>
          <w:bCs/>
          <w:sz w:val="28"/>
          <w:szCs w:val="28"/>
          <w:lang w:val="ru-RU" w:eastAsia="ro-RO"/>
        </w:rPr>
      </w:pPr>
    </w:p>
    <w:p w:rsidR="002D5017" w:rsidRPr="00917DBE" w:rsidRDefault="002D5017" w:rsidP="002D5017">
      <w:pPr>
        <w:tabs>
          <w:tab w:val="left" w:pos="238"/>
        </w:tabs>
        <w:ind w:firstLine="0"/>
        <w:jc w:val="center"/>
        <w:outlineLvl w:val="0"/>
        <w:rPr>
          <w:b/>
          <w:bCs/>
          <w:sz w:val="28"/>
          <w:szCs w:val="28"/>
          <w:lang w:val="ru-RU" w:eastAsia="ro-RO"/>
        </w:rPr>
      </w:pPr>
      <w:bookmarkStart w:id="15" w:name="_Toc507421437"/>
      <w:r w:rsidRPr="00917DBE">
        <w:rPr>
          <w:b/>
          <w:bCs/>
          <w:sz w:val="28"/>
          <w:szCs w:val="28"/>
          <w:lang w:val="ru-RU" w:eastAsia="ro-RO"/>
        </w:rPr>
        <w:t>III. SWOT-анализ</w:t>
      </w:r>
      <w:bookmarkEnd w:id="15"/>
    </w:p>
    <w:p w:rsidR="002D5017" w:rsidRPr="00D62A79" w:rsidRDefault="002D5017" w:rsidP="002D5017">
      <w:pPr>
        <w:tabs>
          <w:tab w:val="left" w:pos="238"/>
        </w:tabs>
        <w:jc w:val="left"/>
        <w:rPr>
          <w:sz w:val="28"/>
          <w:szCs w:val="28"/>
          <w:lang w:val="ru-RU" w:eastAsia="ro-RO"/>
        </w:rPr>
      </w:pP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Целью SWOT-анализа является обобщение и анализ информации об эволюции небанковского финансового рынка и выработка </w:t>
      </w:r>
      <w:r>
        <w:rPr>
          <w:sz w:val="28"/>
          <w:szCs w:val="28"/>
          <w:lang w:val="ru-RU" w:eastAsia="ro-RO"/>
        </w:rPr>
        <w:t xml:space="preserve">вероятностей </w:t>
      </w:r>
      <w:r w:rsidRPr="00917DBE">
        <w:rPr>
          <w:sz w:val="28"/>
          <w:szCs w:val="28"/>
          <w:lang w:val="ru-RU" w:eastAsia="ro-RO"/>
        </w:rPr>
        <w:t>п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 xml:space="preserve">тенциальных событий </w:t>
      </w:r>
      <w:r>
        <w:rPr>
          <w:sz w:val="28"/>
          <w:szCs w:val="28"/>
          <w:lang w:val="ru-RU" w:eastAsia="ro-RO"/>
        </w:rPr>
        <w:t>–</w:t>
      </w:r>
      <w:r w:rsidRPr="00917DBE">
        <w:rPr>
          <w:sz w:val="28"/>
          <w:szCs w:val="28"/>
          <w:lang w:val="ru-RU" w:eastAsia="ro-RO"/>
        </w:rPr>
        <w:t xml:space="preserve"> как хороших, так и плохих - в качестве основы для стратегии развития компонентов </w:t>
      </w:r>
      <w:r>
        <w:rPr>
          <w:sz w:val="28"/>
          <w:szCs w:val="28"/>
          <w:lang w:val="ru-RU" w:eastAsia="ro-RO"/>
        </w:rPr>
        <w:t xml:space="preserve">небанковского финансового </w:t>
      </w:r>
      <w:r w:rsidRPr="00917DBE">
        <w:rPr>
          <w:sz w:val="28"/>
          <w:szCs w:val="28"/>
          <w:lang w:val="ru-RU" w:eastAsia="ro-RO"/>
        </w:rPr>
        <w:t>рынка и опер</w:t>
      </w:r>
      <w:r w:rsidRPr="00917DBE">
        <w:rPr>
          <w:sz w:val="28"/>
          <w:szCs w:val="28"/>
          <w:lang w:val="ru-RU" w:eastAsia="ro-RO"/>
        </w:rPr>
        <w:t>а</w:t>
      </w:r>
      <w:r>
        <w:rPr>
          <w:sz w:val="28"/>
          <w:szCs w:val="28"/>
          <w:lang w:val="ru-RU" w:eastAsia="ro-RO"/>
        </w:rPr>
        <w:t>ционн</w:t>
      </w:r>
      <w:r w:rsidRPr="00917DBE">
        <w:rPr>
          <w:sz w:val="28"/>
          <w:szCs w:val="28"/>
          <w:lang w:val="ru-RU" w:eastAsia="ro-RO"/>
        </w:rPr>
        <w:t>ых планов НКФР.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Обобщение анализа приближенных измерений выявляет следующие преимущества, недостатки, возможности и риски в развитии небанковского финансового рынка:</w:t>
      </w:r>
    </w:p>
    <w:p w:rsidR="002D5017" w:rsidRPr="00917DBE" w:rsidRDefault="002D5017" w:rsidP="002D5017">
      <w:pPr>
        <w:rPr>
          <w:sz w:val="10"/>
          <w:szCs w:val="28"/>
          <w:lang w:val="ru-RU" w:eastAsia="ro-RO"/>
        </w:rPr>
      </w:pPr>
    </w:p>
    <w:tbl>
      <w:tblPr>
        <w:tblStyle w:val="GrilTabel2"/>
        <w:tblW w:w="4992" w:type="pct"/>
        <w:tblLook w:val="04A0" w:firstRow="1" w:lastRow="0" w:firstColumn="1" w:lastColumn="0" w:noHBand="0" w:noVBand="1"/>
      </w:tblPr>
      <w:tblGrid>
        <w:gridCol w:w="4542"/>
        <w:gridCol w:w="4685"/>
      </w:tblGrid>
      <w:tr w:rsidR="002D5017" w:rsidRPr="00917DBE" w:rsidTr="004C4147">
        <w:tc>
          <w:tcPr>
            <w:tcW w:w="2461" w:type="pct"/>
            <w:hideMark/>
          </w:tcPr>
          <w:p w:rsidR="002D5017" w:rsidRDefault="002D5017" w:rsidP="004C4147">
            <w:pPr>
              <w:ind w:firstLine="0"/>
              <w:jc w:val="center"/>
              <w:rPr>
                <w:b/>
                <w:sz w:val="28"/>
                <w:szCs w:val="24"/>
                <w:lang w:val="ru-RU"/>
              </w:rPr>
            </w:pPr>
            <w:r w:rsidRPr="00917DBE">
              <w:rPr>
                <w:b/>
                <w:sz w:val="28"/>
                <w:szCs w:val="24"/>
                <w:lang w:val="ru-RU"/>
              </w:rPr>
              <w:t>Сильные стороны</w:t>
            </w:r>
          </w:p>
          <w:p w:rsidR="002D5017" w:rsidRPr="00917DBE" w:rsidRDefault="002D5017" w:rsidP="004C4147">
            <w:pPr>
              <w:ind w:firstLine="0"/>
              <w:jc w:val="center"/>
              <w:rPr>
                <w:b/>
                <w:sz w:val="28"/>
                <w:szCs w:val="24"/>
                <w:lang w:val="ru-RU"/>
              </w:rPr>
            </w:pPr>
            <w:r w:rsidRPr="00917DBE">
              <w:rPr>
                <w:b/>
                <w:sz w:val="28"/>
                <w:szCs w:val="24"/>
                <w:lang w:val="ru-RU"/>
              </w:rPr>
              <w:t xml:space="preserve"> (</w:t>
            </w:r>
            <w:r>
              <w:rPr>
                <w:b/>
                <w:sz w:val="28"/>
                <w:szCs w:val="24"/>
                <w:lang w:val="ru-RU"/>
              </w:rPr>
              <w:t>п</w:t>
            </w:r>
            <w:r w:rsidRPr="00917DBE">
              <w:rPr>
                <w:b/>
                <w:sz w:val="28"/>
                <w:szCs w:val="24"/>
                <w:lang w:val="ru-RU"/>
              </w:rPr>
              <w:t>реимущества)</w:t>
            </w:r>
          </w:p>
        </w:tc>
        <w:tc>
          <w:tcPr>
            <w:tcW w:w="2539" w:type="pct"/>
            <w:hideMark/>
          </w:tcPr>
          <w:p w:rsidR="002D5017" w:rsidRDefault="002D5017" w:rsidP="004C4147">
            <w:pPr>
              <w:ind w:firstLine="0"/>
              <w:jc w:val="center"/>
              <w:rPr>
                <w:b/>
                <w:sz w:val="28"/>
                <w:szCs w:val="24"/>
                <w:lang w:val="ru-RU"/>
              </w:rPr>
            </w:pPr>
            <w:r w:rsidRPr="00917DBE">
              <w:rPr>
                <w:b/>
                <w:sz w:val="28"/>
                <w:szCs w:val="24"/>
                <w:lang w:val="ru-RU"/>
              </w:rPr>
              <w:t xml:space="preserve">Слабые стороны </w:t>
            </w:r>
          </w:p>
          <w:p w:rsidR="002D5017" w:rsidRPr="00917DBE" w:rsidRDefault="002D5017" w:rsidP="004C4147">
            <w:pPr>
              <w:ind w:firstLine="0"/>
              <w:jc w:val="center"/>
              <w:rPr>
                <w:b/>
                <w:sz w:val="28"/>
                <w:szCs w:val="24"/>
                <w:lang w:val="ru-RU"/>
              </w:rPr>
            </w:pPr>
            <w:r w:rsidRPr="00917DBE">
              <w:rPr>
                <w:b/>
                <w:sz w:val="28"/>
                <w:szCs w:val="24"/>
                <w:lang w:val="ru-RU"/>
              </w:rPr>
              <w:t>(</w:t>
            </w:r>
            <w:r>
              <w:rPr>
                <w:b/>
                <w:sz w:val="28"/>
                <w:szCs w:val="24"/>
                <w:lang w:val="ru-RU"/>
              </w:rPr>
              <w:t>н</w:t>
            </w:r>
            <w:r w:rsidRPr="00917DBE">
              <w:rPr>
                <w:b/>
                <w:sz w:val="28"/>
                <w:szCs w:val="24"/>
                <w:lang w:val="ru-RU"/>
              </w:rPr>
              <w:t>едостатки)</w:t>
            </w:r>
          </w:p>
        </w:tc>
      </w:tr>
      <w:tr w:rsidR="002D5017" w:rsidRPr="006B5489" w:rsidTr="004C4147">
        <w:tc>
          <w:tcPr>
            <w:tcW w:w="2461" w:type="pct"/>
            <w:hideMark/>
          </w:tcPr>
          <w:p w:rsidR="002D5017" w:rsidRPr="00917DBE" w:rsidRDefault="002D5017" w:rsidP="002D5017">
            <w:pPr>
              <w:numPr>
                <w:ilvl w:val="0"/>
                <w:numId w:val="2"/>
              </w:numPr>
              <w:tabs>
                <w:tab w:val="left" w:pos="232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917DBE">
              <w:rPr>
                <w:sz w:val="28"/>
                <w:szCs w:val="24"/>
                <w:lang w:val="ru-RU"/>
              </w:rPr>
              <w:lastRenderedPageBreak/>
              <w:t>благоприятное географическое п</w:t>
            </w:r>
            <w:r w:rsidRPr="00917DBE">
              <w:rPr>
                <w:sz w:val="28"/>
                <w:szCs w:val="24"/>
                <w:lang w:val="ru-RU"/>
              </w:rPr>
              <w:t>о</w:t>
            </w:r>
            <w:r w:rsidRPr="00917DBE">
              <w:rPr>
                <w:sz w:val="28"/>
                <w:szCs w:val="24"/>
                <w:lang w:val="ru-RU"/>
              </w:rPr>
              <w:t>ложение;</w:t>
            </w:r>
          </w:p>
          <w:p w:rsidR="002D5017" w:rsidRPr="00917DBE" w:rsidRDefault="002D5017" w:rsidP="002D5017">
            <w:pPr>
              <w:numPr>
                <w:ilvl w:val="0"/>
                <w:numId w:val="2"/>
              </w:numPr>
              <w:tabs>
                <w:tab w:val="left" w:pos="232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917DBE">
              <w:rPr>
                <w:sz w:val="28"/>
                <w:szCs w:val="24"/>
                <w:lang w:val="ru-RU"/>
              </w:rPr>
              <w:t xml:space="preserve">наличие </w:t>
            </w:r>
            <w:r>
              <w:rPr>
                <w:sz w:val="28"/>
                <w:szCs w:val="24"/>
                <w:lang w:val="ru-RU"/>
              </w:rPr>
              <w:t>нормативной</w:t>
            </w:r>
            <w:r w:rsidRPr="00917DBE">
              <w:rPr>
                <w:sz w:val="28"/>
                <w:szCs w:val="24"/>
                <w:lang w:val="ru-RU"/>
              </w:rPr>
              <w:t xml:space="preserve"> базы</w:t>
            </w:r>
            <w:r>
              <w:rPr>
                <w:sz w:val="28"/>
                <w:szCs w:val="24"/>
                <w:lang w:val="ru-RU"/>
              </w:rPr>
              <w:t>,</w:t>
            </w:r>
            <w:r w:rsidRPr="00917DBE">
              <w:rPr>
                <w:sz w:val="28"/>
                <w:szCs w:val="24"/>
                <w:lang w:val="ru-RU"/>
              </w:rPr>
              <w:t xml:space="preserve"> в зн</w:t>
            </w:r>
            <w:r w:rsidRPr="00917DBE">
              <w:rPr>
                <w:sz w:val="28"/>
                <w:szCs w:val="24"/>
                <w:lang w:val="ru-RU"/>
              </w:rPr>
              <w:t>а</w:t>
            </w:r>
            <w:r w:rsidRPr="00917DBE">
              <w:rPr>
                <w:sz w:val="28"/>
                <w:szCs w:val="24"/>
                <w:lang w:val="ru-RU"/>
              </w:rPr>
              <w:t xml:space="preserve">чительной </w:t>
            </w:r>
            <w:proofErr w:type="gramStart"/>
            <w:r w:rsidRPr="00917DBE">
              <w:rPr>
                <w:sz w:val="28"/>
                <w:szCs w:val="24"/>
                <w:lang w:val="ru-RU"/>
              </w:rPr>
              <w:t>степени</w:t>
            </w:r>
            <w:proofErr w:type="gramEnd"/>
            <w:r w:rsidRPr="00917DBE">
              <w:rPr>
                <w:sz w:val="28"/>
                <w:szCs w:val="24"/>
                <w:lang w:val="ru-RU"/>
              </w:rPr>
              <w:t xml:space="preserve"> </w:t>
            </w:r>
            <w:r>
              <w:rPr>
                <w:sz w:val="28"/>
                <w:szCs w:val="24"/>
                <w:lang w:val="ru-RU"/>
              </w:rPr>
              <w:t xml:space="preserve">приведенной </w:t>
            </w:r>
            <w:r w:rsidRPr="00917DBE">
              <w:rPr>
                <w:sz w:val="28"/>
                <w:szCs w:val="24"/>
                <w:lang w:val="ru-RU"/>
              </w:rPr>
              <w:t>в соответстви</w:t>
            </w:r>
            <w:r>
              <w:rPr>
                <w:sz w:val="28"/>
                <w:szCs w:val="24"/>
                <w:lang w:val="ru-RU"/>
              </w:rPr>
              <w:t>е</w:t>
            </w:r>
            <w:r w:rsidRPr="00917DBE">
              <w:rPr>
                <w:sz w:val="28"/>
                <w:szCs w:val="24"/>
                <w:lang w:val="ru-RU"/>
              </w:rPr>
              <w:t xml:space="preserve"> с европейскими и международными стандартами, что та</w:t>
            </w:r>
            <w:r w:rsidRPr="00917DBE">
              <w:rPr>
                <w:sz w:val="28"/>
                <w:szCs w:val="24"/>
                <w:lang w:val="ru-RU"/>
              </w:rPr>
              <w:t>к</w:t>
            </w:r>
            <w:r w:rsidRPr="00917DBE">
              <w:rPr>
                <w:sz w:val="28"/>
                <w:szCs w:val="24"/>
                <w:lang w:val="ru-RU"/>
              </w:rPr>
              <w:t xml:space="preserve">же позволяет </w:t>
            </w:r>
            <w:proofErr w:type="spellStart"/>
            <w:r w:rsidRPr="00917DBE">
              <w:rPr>
                <w:sz w:val="28"/>
                <w:szCs w:val="24"/>
                <w:lang w:val="ru-RU"/>
              </w:rPr>
              <w:t>либерализовать</w:t>
            </w:r>
            <w:proofErr w:type="spellEnd"/>
            <w:r w:rsidRPr="00917DBE">
              <w:rPr>
                <w:sz w:val="28"/>
                <w:szCs w:val="24"/>
                <w:lang w:val="ru-RU"/>
              </w:rPr>
              <w:t xml:space="preserve"> сектора</w:t>
            </w:r>
            <w:r>
              <w:rPr>
                <w:sz w:val="28"/>
                <w:szCs w:val="24"/>
                <w:lang w:val="ru-RU"/>
              </w:rPr>
              <w:t xml:space="preserve"> небанковского финансового</w:t>
            </w:r>
            <w:r w:rsidRPr="00917DBE">
              <w:rPr>
                <w:sz w:val="28"/>
                <w:szCs w:val="24"/>
                <w:lang w:val="ru-RU"/>
              </w:rPr>
              <w:t xml:space="preserve"> ры</w:t>
            </w:r>
            <w:r w:rsidRPr="00917DBE">
              <w:rPr>
                <w:sz w:val="28"/>
                <w:szCs w:val="24"/>
                <w:lang w:val="ru-RU"/>
              </w:rPr>
              <w:t>н</w:t>
            </w:r>
            <w:r w:rsidRPr="00917DBE">
              <w:rPr>
                <w:sz w:val="28"/>
                <w:szCs w:val="24"/>
                <w:lang w:val="ru-RU"/>
              </w:rPr>
              <w:t>ка;</w:t>
            </w:r>
          </w:p>
          <w:p w:rsidR="002D5017" w:rsidRPr="00917DBE" w:rsidRDefault="002D5017" w:rsidP="002D5017">
            <w:pPr>
              <w:numPr>
                <w:ilvl w:val="0"/>
                <w:numId w:val="2"/>
              </w:numPr>
              <w:tabs>
                <w:tab w:val="left" w:pos="232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917DBE">
              <w:rPr>
                <w:sz w:val="28"/>
                <w:szCs w:val="24"/>
                <w:lang w:val="ru-RU"/>
              </w:rPr>
              <w:t>подписание Соглашения об асс</w:t>
            </w:r>
            <w:r w:rsidRPr="00917DBE">
              <w:rPr>
                <w:sz w:val="28"/>
                <w:szCs w:val="24"/>
                <w:lang w:val="ru-RU"/>
              </w:rPr>
              <w:t>о</w:t>
            </w:r>
            <w:r w:rsidRPr="00917DBE">
              <w:rPr>
                <w:sz w:val="28"/>
                <w:szCs w:val="24"/>
                <w:lang w:val="ru-RU"/>
              </w:rPr>
              <w:t xml:space="preserve">циации </w:t>
            </w:r>
            <w:r>
              <w:rPr>
                <w:sz w:val="28"/>
                <w:szCs w:val="24"/>
                <w:lang w:val="ru-RU"/>
              </w:rPr>
              <w:t>РМ</w:t>
            </w:r>
            <w:r w:rsidRPr="00917DBE">
              <w:rPr>
                <w:sz w:val="28"/>
                <w:szCs w:val="24"/>
                <w:lang w:val="ru-RU"/>
              </w:rPr>
              <w:t>-ЕС и Соглашения DCFTA;</w:t>
            </w:r>
          </w:p>
          <w:p w:rsidR="002D5017" w:rsidRPr="00917DBE" w:rsidRDefault="002D5017" w:rsidP="004C4147">
            <w:pPr>
              <w:ind w:firstLine="0"/>
              <w:jc w:val="left"/>
              <w:rPr>
                <w:sz w:val="28"/>
                <w:szCs w:val="24"/>
                <w:lang w:val="ru-RU"/>
              </w:rPr>
            </w:pPr>
            <w:r w:rsidRPr="00917DBE">
              <w:rPr>
                <w:sz w:val="28"/>
                <w:szCs w:val="24"/>
                <w:lang w:val="ru-RU"/>
              </w:rPr>
              <w:t>• помощь международных финанс</w:t>
            </w:r>
            <w:r w:rsidRPr="00917DBE">
              <w:rPr>
                <w:sz w:val="28"/>
                <w:szCs w:val="24"/>
                <w:lang w:val="ru-RU"/>
              </w:rPr>
              <w:t>о</w:t>
            </w:r>
            <w:r w:rsidRPr="00917DBE">
              <w:rPr>
                <w:sz w:val="28"/>
                <w:szCs w:val="24"/>
                <w:lang w:val="ru-RU"/>
              </w:rPr>
              <w:t xml:space="preserve">вых учреждений по внедрению </w:t>
            </w:r>
            <w:r>
              <w:rPr>
                <w:sz w:val="28"/>
                <w:szCs w:val="24"/>
                <w:lang w:val="ru-RU"/>
              </w:rPr>
              <w:t>лучших</w:t>
            </w:r>
            <w:r w:rsidRPr="00917DBE">
              <w:rPr>
                <w:sz w:val="28"/>
                <w:szCs w:val="24"/>
                <w:lang w:val="ru-RU"/>
              </w:rPr>
              <w:t xml:space="preserve"> практик в области регулиров</w:t>
            </w:r>
            <w:r w:rsidRPr="00917DBE">
              <w:rPr>
                <w:sz w:val="28"/>
                <w:szCs w:val="24"/>
                <w:lang w:val="ru-RU"/>
              </w:rPr>
              <w:t>а</w:t>
            </w:r>
            <w:r w:rsidRPr="00917DBE">
              <w:rPr>
                <w:sz w:val="28"/>
                <w:szCs w:val="24"/>
                <w:lang w:val="ru-RU"/>
              </w:rPr>
              <w:t>ния и надзора за небанковским ф</w:t>
            </w:r>
            <w:r w:rsidRPr="00917DBE">
              <w:rPr>
                <w:sz w:val="28"/>
                <w:szCs w:val="24"/>
                <w:lang w:val="ru-RU"/>
              </w:rPr>
              <w:t>и</w:t>
            </w:r>
            <w:r w:rsidRPr="00917DBE">
              <w:rPr>
                <w:sz w:val="28"/>
                <w:szCs w:val="24"/>
                <w:lang w:val="ru-RU"/>
              </w:rPr>
              <w:t>нансовым рынк</w:t>
            </w:r>
            <w:r>
              <w:rPr>
                <w:sz w:val="28"/>
                <w:szCs w:val="24"/>
                <w:lang w:val="ru-RU"/>
              </w:rPr>
              <w:t>о</w:t>
            </w:r>
            <w:r w:rsidRPr="00917DBE">
              <w:rPr>
                <w:sz w:val="28"/>
                <w:szCs w:val="24"/>
                <w:lang w:val="ru-RU"/>
              </w:rPr>
              <w:t>м</w:t>
            </w:r>
          </w:p>
        </w:tc>
        <w:tc>
          <w:tcPr>
            <w:tcW w:w="2539" w:type="pct"/>
            <w:hideMark/>
          </w:tcPr>
          <w:p w:rsidR="002D5017" w:rsidRPr="00917DBE" w:rsidRDefault="002D5017" w:rsidP="002D5017">
            <w:pPr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917DBE">
              <w:rPr>
                <w:sz w:val="28"/>
                <w:szCs w:val="24"/>
                <w:lang w:val="ru-RU"/>
              </w:rPr>
              <w:t xml:space="preserve">низкий </w:t>
            </w:r>
            <w:r>
              <w:rPr>
                <w:sz w:val="28"/>
                <w:szCs w:val="24"/>
                <w:lang w:val="ru-RU"/>
              </w:rPr>
              <w:t xml:space="preserve">уровень </w:t>
            </w:r>
            <w:r w:rsidRPr="00917DBE">
              <w:rPr>
                <w:sz w:val="28"/>
                <w:szCs w:val="24"/>
                <w:lang w:val="ru-RU"/>
              </w:rPr>
              <w:t>доход</w:t>
            </w:r>
            <w:r>
              <w:rPr>
                <w:sz w:val="28"/>
                <w:szCs w:val="24"/>
                <w:lang w:val="ru-RU"/>
              </w:rPr>
              <w:t>ов</w:t>
            </w:r>
            <w:r w:rsidRPr="00917DBE">
              <w:rPr>
                <w:sz w:val="28"/>
                <w:szCs w:val="24"/>
                <w:lang w:val="ru-RU"/>
              </w:rPr>
              <w:t xml:space="preserve"> на душу населения;</w:t>
            </w:r>
          </w:p>
          <w:p w:rsidR="002D5017" w:rsidRPr="00917DBE" w:rsidRDefault="002D5017" w:rsidP="002D5017">
            <w:pPr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917DBE">
              <w:rPr>
                <w:sz w:val="28"/>
                <w:szCs w:val="24"/>
                <w:lang w:val="ru-RU"/>
              </w:rPr>
              <w:t>относительно низкий рейтинг стр</w:t>
            </w:r>
            <w:r w:rsidRPr="00917DBE">
              <w:rPr>
                <w:sz w:val="28"/>
                <w:szCs w:val="24"/>
                <w:lang w:val="ru-RU"/>
              </w:rPr>
              <w:t>а</w:t>
            </w:r>
            <w:r w:rsidRPr="00917DBE">
              <w:rPr>
                <w:sz w:val="28"/>
                <w:szCs w:val="24"/>
                <w:lang w:val="ru-RU"/>
              </w:rPr>
              <w:t>ны</w:t>
            </w:r>
            <w:r>
              <w:rPr>
                <w:sz w:val="28"/>
                <w:szCs w:val="24"/>
                <w:lang w:val="ru-RU"/>
              </w:rPr>
              <w:t>, что</w:t>
            </w:r>
            <w:r w:rsidRPr="00917DBE">
              <w:rPr>
                <w:sz w:val="28"/>
                <w:szCs w:val="24"/>
                <w:lang w:val="ru-RU"/>
              </w:rPr>
              <w:t xml:space="preserve"> определяет </w:t>
            </w:r>
            <w:proofErr w:type="spellStart"/>
            <w:r w:rsidRPr="00917DBE">
              <w:rPr>
                <w:sz w:val="28"/>
                <w:szCs w:val="24"/>
                <w:lang w:val="ru-RU"/>
              </w:rPr>
              <w:t>пруденциальное</w:t>
            </w:r>
            <w:proofErr w:type="spellEnd"/>
            <w:r w:rsidRPr="00917DBE">
              <w:rPr>
                <w:sz w:val="28"/>
                <w:szCs w:val="24"/>
                <w:lang w:val="ru-RU"/>
              </w:rPr>
              <w:t xml:space="preserve"> отношение со стороны иностранных инвесторов;</w:t>
            </w:r>
          </w:p>
          <w:p w:rsidR="002D5017" w:rsidRPr="00917DBE" w:rsidRDefault="002D5017" w:rsidP="002D5017">
            <w:pPr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917DBE">
              <w:rPr>
                <w:sz w:val="28"/>
                <w:szCs w:val="24"/>
                <w:lang w:val="ru-RU"/>
              </w:rPr>
              <w:t>отсутствие институциональных инвесторов на небанковском финанс</w:t>
            </w:r>
            <w:r w:rsidRPr="00917DBE">
              <w:rPr>
                <w:sz w:val="28"/>
                <w:szCs w:val="24"/>
                <w:lang w:val="ru-RU"/>
              </w:rPr>
              <w:t>о</w:t>
            </w:r>
            <w:r w:rsidRPr="00917DBE">
              <w:rPr>
                <w:sz w:val="28"/>
                <w:szCs w:val="24"/>
                <w:lang w:val="ru-RU"/>
              </w:rPr>
              <w:t>вом рынке;</w:t>
            </w:r>
          </w:p>
          <w:p w:rsidR="002D5017" w:rsidRPr="00917DBE" w:rsidRDefault="002D5017" w:rsidP="002D5017">
            <w:pPr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дефицит</w:t>
            </w:r>
            <w:r w:rsidRPr="00917DBE">
              <w:rPr>
                <w:sz w:val="28"/>
                <w:szCs w:val="24"/>
                <w:lang w:val="ru-RU"/>
              </w:rPr>
              <w:t xml:space="preserve"> доверия </w:t>
            </w:r>
            <w:r>
              <w:rPr>
                <w:sz w:val="28"/>
                <w:szCs w:val="24"/>
                <w:lang w:val="ru-RU"/>
              </w:rPr>
              <w:t xml:space="preserve">общества </w:t>
            </w:r>
            <w:r w:rsidRPr="00917DBE">
              <w:rPr>
                <w:sz w:val="28"/>
                <w:szCs w:val="24"/>
                <w:lang w:val="ru-RU"/>
              </w:rPr>
              <w:t>к н</w:t>
            </w:r>
            <w:r w:rsidRPr="00917DBE">
              <w:rPr>
                <w:sz w:val="28"/>
                <w:szCs w:val="24"/>
                <w:lang w:val="ru-RU"/>
              </w:rPr>
              <w:t>е</w:t>
            </w:r>
            <w:r w:rsidRPr="00917DBE">
              <w:rPr>
                <w:sz w:val="28"/>
                <w:szCs w:val="24"/>
                <w:lang w:val="ru-RU"/>
              </w:rPr>
              <w:t>банковскому финансовому сектору;</w:t>
            </w:r>
          </w:p>
          <w:p w:rsidR="002D5017" w:rsidRPr="00917DBE" w:rsidRDefault="002D5017" w:rsidP="002D5017">
            <w:pPr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слаборазвитая</w:t>
            </w:r>
            <w:r w:rsidRPr="00917DBE">
              <w:rPr>
                <w:sz w:val="28"/>
                <w:szCs w:val="24"/>
                <w:lang w:val="ru-RU"/>
              </w:rPr>
              <w:t xml:space="preserve"> финансовая и инв</w:t>
            </w:r>
            <w:r w:rsidRPr="00917DBE">
              <w:rPr>
                <w:sz w:val="28"/>
                <w:szCs w:val="24"/>
                <w:lang w:val="ru-RU"/>
              </w:rPr>
              <w:t>е</w:t>
            </w:r>
            <w:r w:rsidRPr="00917DBE">
              <w:rPr>
                <w:sz w:val="28"/>
                <w:szCs w:val="24"/>
                <w:lang w:val="ru-RU"/>
              </w:rPr>
              <w:t>стиционная культура населения;</w:t>
            </w:r>
          </w:p>
          <w:p w:rsidR="002D5017" w:rsidRDefault="002D5017" w:rsidP="002D5017">
            <w:pPr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0A4234">
              <w:rPr>
                <w:sz w:val="28"/>
                <w:szCs w:val="24"/>
                <w:lang w:val="ru-RU"/>
              </w:rPr>
              <w:t>ненадлежащее информ</w:t>
            </w:r>
            <w:r>
              <w:rPr>
                <w:sz w:val="28"/>
                <w:szCs w:val="24"/>
                <w:lang w:val="ru-RU"/>
              </w:rPr>
              <w:t>ирование потребителей</w:t>
            </w:r>
            <w:r w:rsidRPr="000A4234">
              <w:rPr>
                <w:sz w:val="28"/>
                <w:szCs w:val="24"/>
                <w:lang w:val="ru-RU"/>
              </w:rPr>
              <w:t>;</w:t>
            </w:r>
          </w:p>
          <w:p w:rsidR="002D5017" w:rsidRPr="000A4234" w:rsidRDefault="002D5017" w:rsidP="002D5017">
            <w:pPr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0A4234">
              <w:rPr>
                <w:sz w:val="28"/>
                <w:szCs w:val="24"/>
                <w:lang w:val="ru-RU"/>
              </w:rPr>
              <w:t xml:space="preserve">низкая прозрачность структуры </w:t>
            </w:r>
            <w:proofErr w:type="spellStart"/>
            <w:r w:rsidRPr="000A4234">
              <w:rPr>
                <w:sz w:val="28"/>
                <w:szCs w:val="24"/>
                <w:lang w:val="ru-RU"/>
              </w:rPr>
              <w:t>а</w:t>
            </w:r>
            <w:r w:rsidRPr="000A4234">
              <w:rPr>
                <w:sz w:val="28"/>
                <w:szCs w:val="24"/>
                <w:lang w:val="ru-RU"/>
              </w:rPr>
              <w:t>к</w:t>
            </w:r>
            <w:r w:rsidRPr="000A4234">
              <w:rPr>
                <w:sz w:val="28"/>
                <w:szCs w:val="24"/>
                <w:lang w:val="ru-RU"/>
              </w:rPr>
              <w:t>ционариата</w:t>
            </w:r>
            <w:proofErr w:type="spellEnd"/>
            <w:r w:rsidRPr="000A4234">
              <w:rPr>
                <w:sz w:val="28"/>
                <w:szCs w:val="24"/>
                <w:lang w:val="ru-RU"/>
              </w:rPr>
              <w:t xml:space="preserve"> в страховом секторе;</w:t>
            </w:r>
          </w:p>
          <w:p w:rsidR="002D5017" w:rsidRPr="00917DBE" w:rsidRDefault="002D5017" w:rsidP="002D5017">
            <w:pPr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917DBE">
              <w:rPr>
                <w:sz w:val="28"/>
                <w:szCs w:val="24"/>
                <w:lang w:val="ru-RU"/>
              </w:rPr>
              <w:t>неэффективно</w:t>
            </w:r>
            <w:r>
              <w:rPr>
                <w:sz w:val="28"/>
                <w:szCs w:val="24"/>
                <w:lang w:val="ru-RU"/>
              </w:rPr>
              <w:t>е</w:t>
            </w:r>
            <w:r w:rsidRPr="00917DBE">
              <w:rPr>
                <w:sz w:val="28"/>
                <w:szCs w:val="24"/>
                <w:lang w:val="ru-RU"/>
              </w:rPr>
              <w:t xml:space="preserve"> корпоративно</w:t>
            </w:r>
            <w:r>
              <w:rPr>
                <w:sz w:val="28"/>
                <w:szCs w:val="24"/>
                <w:lang w:val="ru-RU"/>
              </w:rPr>
              <w:t>е</w:t>
            </w:r>
            <w:r w:rsidRPr="00917DBE">
              <w:rPr>
                <w:sz w:val="28"/>
                <w:szCs w:val="24"/>
                <w:lang w:val="ru-RU"/>
              </w:rPr>
              <w:t xml:space="preserve"> управлени</w:t>
            </w:r>
            <w:r>
              <w:rPr>
                <w:sz w:val="28"/>
                <w:szCs w:val="24"/>
                <w:lang w:val="ru-RU"/>
              </w:rPr>
              <w:t>е</w:t>
            </w:r>
            <w:r w:rsidRPr="00917DBE">
              <w:rPr>
                <w:sz w:val="28"/>
                <w:szCs w:val="24"/>
                <w:lang w:val="ru-RU"/>
              </w:rPr>
              <w:t>;</w:t>
            </w:r>
          </w:p>
          <w:p w:rsidR="002D5017" w:rsidRPr="00917DBE" w:rsidRDefault="002D5017" w:rsidP="002D5017">
            <w:pPr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917DBE">
              <w:rPr>
                <w:sz w:val="28"/>
                <w:szCs w:val="24"/>
                <w:lang w:val="ru-RU"/>
              </w:rPr>
              <w:t xml:space="preserve">трудности в </w:t>
            </w:r>
            <w:r>
              <w:rPr>
                <w:sz w:val="28"/>
                <w:szCs w:val="24"/>
                <w:lang w:val="ru-RU"/>
              </w:rPr>
              <w:t xml:space="preserve">процессе </w:t>
            </w:r>
            <w:r w:rsidRPr="00917DBE">
              <w:rPr>
                <w:sz w:val="28"/>
                <w:szCs w:val="24"/>
                <w:lang w:val="ru-RU"/>
              </w:rPr>
              <w:t>онлайн-проверк</w:t>
            </w:r>
            <w:r>
              <w:rPr>
                <w:sz w:val="28"/>
                <w:szCs w:val="24"/>
                <w:lang w:val="ru-RU"/>
              </w:rPr>
              <w:t>и</w:t>
            </w:r>
            <w:r w:rsidRPr="00917DBE">
              <w:rPr>
                <w:sz w:val="28"/>
                <w:szCs w:val="24"/>
                <w:lang w:val="ru-RU"/>
              </w:rPr>
              <w:t xml:space="preserve"> страховых полисов;</w:t>
            </w:r>
          </w:p>
          <w:p w:rsidR="002D5017" w:rsidRPr="00917DBE" w:rsidRDefault="002D5017" w:rsidP="002D5017">
            <w:pPr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917DBE">
              <w:rPr>
                <w:sz w:val="28"/>
                <w:szCs w:val="24"/>
                <w:lang w:val="ru-RU"/>
              </w:rPr>
              <w:t>низкая ликвидность рынка ка</w:t>
            </w:r>
            <w:r>
              <w:rPr>
                <w:sz w:val="28"/>
                <w:szCs w:val="24"/>
                <w:lang w:val="ru-RU"/>
              </w:rPr>
              <w:t>пи</w:t>
            </w:r>
            <w:r w:rsidRPr="00917DBE">
              <w:rPr>
                <w:sz w:val="28"/>
                <w:szCs w:val="24"/>
                <w:lang w:val="ru-RU"/>
              </w:rPr>
              <w:t>т</w:t>
            </w:r>
            <w:r w:rsidRPr="00917DBE">
              <w:rPr>
                <w:sz w:val="28"/>
                <w:szCs w:val="24"/>
                <w:lang w:val="ru-RU"/>
              </w:rPr>
              <w:t>а</w:t>
            </w:r>
            <w:r w:rsidRPr="00917DBE">
              <w:rPr>
                <w:sz w:val="28"/>
                <w:szCs w:val="24"/>
                <w:lang w:val="ru-RU"/>
              </w:rPr>
              <w:t>ла;</w:t>
            </w:r>
          </w:p>
          <w:p w:rsidR="002D5017" w:rsidRPr="00917DBE" w:rsidRDefault="002D5017" w:rsidP="002D5017">
            <w:pPr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917DBE">
              <w:rPr>
                <w:sz w:val="28"/>
                <w:szCs w:val="24"/>
                <w:lang w:val="ru-RU"/>
              </w:rPr>
              <w:t>не</w:t>
            </w:r>
            <w:r>
              <w:rPr>
                <w:sz w:val="28"/>
                <w:szCs w:val="24"/>
                <w:lang w:val="ru-RU"/>
              </w:rPr>
              <w:t>справедливые</w:t>
            </w:r>
            <w:r w:rsidRPr="00917DBE">
              <w:rPr>
                <w:sz w:val="28"/>
                <w:szCs w:val="24"/>
                <w:lang w:val="ru-RU"/>
              </w:rPr>
              <w:t xml:space="preserve"> условия инвест</w:t>
            </w:r>
            <w:r w:rsidRPr="00917DBE">
              <w:rPr>
                <w:sz w:val="28"/>
                <w:szCs w:val="24"/>
                <w:lang w:val="ru-RU"/>
              </w:rPr>
              <w:t>и</w:t>
            </w:r>
            <w:r>
              <w:rPr>
                <w:sz w:val="28"/>
                <w:szCs w:val="24"/>
                <w:lang w:val="ru-RU"/>
              </w:rPr>
              <w:t xml:space="preserve">рования на </w:t>
            </w:r>
            <w:r w:rsidRPr="00917DBE">
              <w:rPr>
                <w:sz w:val="28"/>
                <w:szCs w:val="24"/>
                <w:lang w:val="ru-RU"/>
              </w:rPr>
              <w:t>рынк</w:t>
            </w:r>
            <w:r>
              <w:rPr>
                <w:sz w:val="28"/>
                <w:szCs w:val="24"/>
                <w:lang w:val="ru-RU"/>
              </w:rPr>
              <w:t>е капитала</w:t>
            </w:r>
            <w:r w:rsidRPr="00917DBE">
              <w:rPr>
                <w:sz w:val="28"/>
                <w:szCs w:val="24"/>
                <w:lang w:val="ru-RU"/>
              </w:rPr>
              <w:t xml:space="preserve"> по </w:t>
            </w:r>
            <w:r>
              <w:rPr>
                <w:sz w:val="28"/>
                <w:szCs w:val="24"/>
                <w:lang w:val="ru-RU"/>
              </w:rPr>
              <w:t>сравн</w:t>
            </w:r>
            <w:r w:rsidRPr="00917DBE">
              <w:rPr>
                <w:sz w:val="28"/>
                <w:szCs w:val="24"/>
                <w:lang w:val="ru-RU"/>
              </w:rPr>
              <w:t>е</w:t>
            </w:r>
            <w:r w:rsidRPr="00917DBE">
              <w:rPr>
                <w:sz w:val="28"/>
                <w:szCs w:val="24"/>
                <w:lang w:val="ru-RU"/>
              </w:rPr>
              <w:t xml:space="preserve">нию </w:t>
            </w:r>
            <w:r>
              <w:rPr>
                <w:sz w:val="28"/>
                <w:szCs w:val="24"/>
                <w:lang w:val="ru-RU"/>
              </w:rPr>
              <w:t>с</w:t>
            </w:r>
            <w:r w:rsidRPr="00917DBE">
              <w:rPr>
                <w:sz w:val="28"/>
                <w:szCs w:val="24"/>
                <w:lang w:val="ru-RU"/>
              </w:rPr>
              <w:t xml:space="preserve"> другим</w:t>
            </w:r>
            <w:r>
              <w:rPr>
                <w:sz w:val="28"/>
                <w:szCs w:val="24"/>
                <w:lang w:val="ru-RU"/>
              </w:rPr>
              <w:t>и</w:t>
            </w:r>
            <w:r w:rsidRPr="00917DBE">
              <w:rPr>
                <w:sz w:val="28"/>
                <w:szCs w:val="24"/>
                <w:lang w:val="ru-RU"/>
              </w:rPr>
              <w:t xml:space="preserve"> рынкам</w:t>
            </w:r>
            <w:r>
              <w:rPr>
                <w:sz w:val="28"/>
                <w:szCs w:val="24"/>
                <w:lang w:val="ru-RU"/>
              </w:rPr>
              <w:t>и</w:t>
            </w:r>
            <w:r w:rsidRPr="00917DBE">
              <w:rPr>
                <w:sz w:val="28"/>
                <w:szCs w:val="24"/>
                <w:lang w:val="ru-RU"/>
              </w:rPr>
              <w:t>;</w:t>
            </w:r>
          </w:p>
          <w:p w:rsidR="002D5017" w:rsidRPr="00917DBE" w:rsidRDefault="002D5017" w:rsidP="002D5017">
            <w:pPr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917DBE">
              <w:rPr>
                <w:sz w:val="28"/>
                <w:szCs w:val="24"/>
                <w:lang w:val="ru-RU"/>
              </w:rPr>
              <w:t>слаборазвитые информационные технологии;</w:t>
            </w:r>
          </w:p>
          <w:p w:rsidR="002D5017" w:rsidRPr="00917DBE" w:rsidRDefault="002D5017" w:rsidP="002D5017">
            <w:pPr>
              <w:numPr>
                <w:ilvl w:val="0"/>
                <w:numId w:val="4"/>
              </w:numPr>
              <w:tabs>
                <w:tab w:val="left" w:pos="33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917DBE">
              <w:rPr>
                <w:sz w:val="28"/>
                <w:szCs w:val="24"/>
                <w:lang w:val="ru-RU"/>
              </w:rPr>
              <w:t xml:space="preserve">пассивное поведение участников </w:t>
            </w:r>
            <w:r>
              <w:rPr>
                <w:sz w:val="28"/>
                <w:szCs w:val="24"/>
                <w:lang w:val="ru-RU"/>
              </w:rPr>
              <w:t xml:space="preserve">небанковского финансового </w:t>
            </w:r>
            <w:r w:rsidRPr="00917DBE">
              <w:rPr>
                <w:sz w:val="28"/>
                <w:szCs w:val="24"/>
                <w:lang w:val="ru-RU"/>
              </w:rPr>
              <w:t>рынка</w:t>
            </w:r>
          </w:p>
        </w:tc>
      </w:tr>
      <w:tr w:rsidR="002D5017" w:rsidRPr="00917DBE" w:rsidTr="004C4147">
        <w:tc>
          <w:tcPr>
            <w:tcW w:w="2461" w:type="pct"/>
            <w:hideMark/>
          </w:tcPr>
          <w:p w:rsidR="002D5017" w:rsidRPr="00917DBE" w:rsidRDefault="002D5017" w:rsidP="004C4147">
            <w:pPr>
              <w:ind w:firstLine="0"/>
              <w:jc w:val="center"/>
              <w:rPr>
                <w:b/>
                <w:sz w:val="28"/>
                <w:szCs w:val="24"/>
                <w:lang w:val="ru-RU"/>
              </w:rPr>
            </w:pPr>
            <w:r w:rsidRPr="00917DBE">
              <w:rPr>
                <w:b/>
                <w:sz w:val="28"/>
                <w:szCs w:val="24"/>
                <w:lang w:val="ru-RU"/>
              </w:rPr>
              <w:t>Возможности</w:t>
            </w:r>
          </w:p>
        </w:tc>
        <w:tc>
          <w:tcPr>
            <w:tcW w:w="2539" w:type="pct"/>
            <w:hideMark/>
          </w:tcPr>
          <w:p w:rsidR="002D5017" w:rsidRPr="00917DBE" w:rsidRDefault="002D5017" w:rsidP="004C4147">
            <w:pPr>
              <w:ind w:firstLine="0"/>
              <w:jc w:val="center"/>
              <w:rPr>
                <w:b/>
                <w:bCs/>
                <w:sz w:val="28"/>
                <w:szCs w:val="24"/>
                <w:lang w:val="ru-RU"/>
              </w:rPr>
            </w:pPr>
            <w:r w:rsidRPr="00917DBE">
              <w:rPr>
                <w:b/>
                <w:bCs/>
                <w:sz w:val="28"/>
                <w:szCs w:val="24"/>
                <w:lang w:val="ru-RU"/>
              </w:rPr>
              <w:t>Риски</w:t>
            </w:r>
          </w:p>
        </w:tc>
      </w:tr>
      <w:tr w:rsidR="002D5017" w:rsidRPr="006B5489" w:rsidTr="004C4147">
        <w:tc>
          <w:tcPr>
            <w:tcW w:w="2461" w:type="pct"/>
            <w:hideMark/>
          </w:tcPr>
          <w:p w:rsidR="002D5017" w:rsidRPr="00917DBE" w:rsidRDefault="002D5017" w:rsidP="002D5017">
            <w:pPr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917DBE">
              <w:rPr>
                <w:sz w:val="28"/>
                <w:szCs w:val="24"/>
                <w:lang w:val="ru-RU"/>
              </w:rPr>
              <w:t>увеличение объема внешней п</w:t>
            </w:r>
            <w:r w:rsidRPr="00917DBE">
              <w:rPr>
                <w:sz w:val="28"/>
                <w:szCs w:val="24"/>
                <w:lang w:val="ru-RU"/>
              </w:rPr>
              <w:t>о</w:t>
            </w:r>
            <w:r w:rsidRPr="00917DBE">
              <w:rPr>
                <w:sz w:val="28"/>
                <w:szCs w:val="24"/>
                <w:lang w:val="ru-RU"/>
              </w:rPr>
              <w:t>мощи со стороны доноров и партн</w:t>
            </w:r>
            <w:r w:rsidRPr="00917DBE">
              <w:rPr>
                <w:sz w:val="28"/>
                <w:szCs w:val="24"/>
                <w:lang w:val="ru-RU"/>
              </w:rPr>
              <w:t>е</w:t>
            </w:r>
            <w:r w:rsidRPr="00917DBE">
              <w:rPr>
                <w:sz w:val="28"/>
                <w:szCs w:val="24"/>
                <w:lang w:val="ru-RU"/>
              </w:rPr>
              <w:t>ров по развитию;</w:t>
            </w:r>
          </w:p>
          <w:p w:rsidR="002D5017" w:rsidRPr="00917DBE" w:rsidRDefault="002D5017" w:rsidP="002D5017">
            <w:pPr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917DBE">
              <w:rPr>
                <w:sz w:val="28"/>
                <w:szCs w:val="24"/>
                <w:lang w:val="ru-RU"/>
              </w:rPr>
              <w:t>развитие инфраструктуры неба</w:t>
            </w:r>
            <w:r w:rsidRPr="00917DBE">
              <w:rPr>
                <w:sz w:val="28"/>
                <w:szCs w:val="24"/>
                <w:lang w:val="ru-RU"/>
              </w:rPr>
              <w:t>н</w:t>
            </w:r>
            <w:r w:rsidRPr="00917DBE">
              <w:rPr>
                <w:sz w:val="28"/>
                <w:szCs w:val="24"/>
                <w:lang w:val="ru-RU"/>
              </w:rPr>
              <w:t>ковского финансового рынка с поя</w:t>
            </w:r>
            <w:r w:rsidRPr="00917DBE">
              <w:rPr>
                <w:sz w:val="28"/>
                <w:szCs w:val="24"/>
                <w:lang w:val="ru-RU"/>
              </w:rPr>
              <w:t>в</w:t>
            </w:r>
            <w:r w:rsidRPr="00917DBE">
              <w:rPr>
                <w:sz w:val="28"/>
                <w:szCs w:val="24"/>
                <w:lang w:val="ru-RU"/>
              </w:rPr>
              <w:t>лением новых участников;</w:t>
            </w:r>
          </w:p>
          <w:p w:rsidR="002D5017" w:rsidRPr="00917DBE" w:rsidRDefault="002D5017" w:rsidP="002D5017">
            <w:pPr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917DBE">
              <w:rPr>
                <w:sz w:val="28"/>
                <w:szCs w:val="24"/>
                <w:lang w:val="ru-RU"/>
              </w:rPr>
              <w:t>относительно легкий доступ на</w:t>
            </w:r>
            <w:r>
              <w:rPr>
                <w:sz w:val="28"/>
                <w:szCs w:val="24"/>
                <w:lang w:val="ru-RU"/>
              </w:rPr>
              <w:t xml:space="preserve"> небанковский финансовый</w:t>
            </w:r>
            <w:r w:rsidRPr="00917DBE">
              <w:rPr>
                <w:sz w:val="28"/>
                <w:szCs w:val="24"/>
                <w:lang w:val="ru-RU"/>
              </w:rPr>
              <w:t xml:space="preserve"> рын</w:t>
            </w:r>
            <w:r>
              <w:rPr>
                <w:sz w:val="28"/>
                <w:szCs w:val="24"/>
                <w:lang w:val="ru-RU"/>
              </w:rPr>
              <w:t>о</w:t>
            </w:r>
            <w:r w:rsidRPr="00917DBE">
              <w:rPr>
                <w:sz w:val="28"/>
                <w:szCs w:val="24"/>
                <w:lang w:val="ru-RU"/>
              </w:rPr>
              <w:t>к потенциальных инвесторов;</w:t>
            </w:r>
          </w:p>
          <w:p w:rsidR="002D5017" w:rsidRDefault="002D5017" w:rsidP="002D5017">
            <w:pPr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917DBE">
              <w:rPr>
                <w:sz w:val="28"/>
                <w:szCs w:val="24"/>
                <w:lang w:val="ru-RU"/>
              </w:rPr>
              <w:t xml:space="preserve">правовые предпосылки для </w:t>
            </w:r>
            <w:r w:rsidRPr="00917DBE">
              <w:rPr>
                <w:sz w:val="28"/>
                <w:szCs w:val="24"/>
                <w:lang w:val="ru-RU"/>
              </w:rPr>
              <w:lastRenderedPageBreak/>
              <w:t>поя</w:t>
            </w:r>
            <w:r w:rsidRPr="00917DBE">
              <w:rPr>
                <w:sz w:val="28"/>
                <w:szCs w:val="24"/>
                <w:lang w:val="ru-RU"/>
              </w:rPr>
              <w:t>в</w:t>
            </w:r>
            <w:r w:rsidRPr="00917DBE">
              <w:rPr>
                <w:sz w:val="28"/>
                <w:szCs w:val="24"/>
                <w:lang w:val="ru-RU"/>
              </w:rPr>
              <w:t>ления новых финансовых инстр</w:t>
            </w:r>
            <w:r w:rsidRPr="00917DBE">
              <w:rPr>
                <w:sz w:val="28"/>
                <w:szCs w:val="24"/>
                <w:lang w:val="ru-RU"/>
              </w:rPr>
              <w:t>у</w:t>
            </w:r>
            <w:r w:rsidRPr="00917DBE">
              <w:rPr>
                <w:sz w:val="28"/>
                <w:szCs w:val="24"/>
                <w:lang w:val="ru-RU"/>
              </w:rPr>
              <w:t>ментов;</w:t>
            </w:r>
          </w:p>
          <w:p w:rsidR="002D5017" w:rsidRPr="00917DBE" w:rsidRDefault="002D5017" w:rsidP="002D5017">
            <w:pPr>
              <w:numPr>
                <w:ilvl w:val="0"/>
                <w:numId w:val="6"/>
              </w:numPr>
              <w:tabs>
                <w:tab w:val="left" w:pos="292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917DBE">
              <w:rPr>
                <w:sz w:val="28"/>
                <w:szCs w:val="24"/>
                <w:lang w:val="ru-RU"/>
              </w:rPr>
              <w:t>наличие условий для развития секторов небанковского финансов</w:t>
            </w:r>
            <w:r w:rsidRPr="00917DBE">
              <w:rPr>
                <w:sz w:val="28"/>
                <w:szCs w:val="24"/>
                <w:lang w:val="ru-RU"/>
              </w:rPr>
              <w:t>о</w:t>
            </w:r>
            <w:r w:rsidRPr="00917DBE">
              <w:rPr>
                <w:sz w:val="28"/>
                <w:szCs w:val="24"/>
                <w:lang w:val="ru-RU"/>
              </w:rPr>
              <w:t>го рынка</w:t>
            </w:r>
          </w:p>
          <w:p w:rsidR="002D5017" w:rsidRPr="00917DBE" w:rsidRDefault="002D5017" w:rsidP="004C4147">
            <w:pPr>
              <w:tabs>
                <w:tab w:val="left" w:pos="292"/>
              </w:tabs>
              <w:ind w:firstLine="0"/>
              <w:jc w:val="left"/>
              <w:rPr>
                <w:sz w:val="28"/>
                <w:szCs w:val="24"/>
                <w:lang w:val="ru-RU"/>
              </w:rPr>
            </w:pPr>
          </w:p>
        </w:tc>
        <w:tc>
          <w:tcPr>
            <w:tcW w:w="2539" w:type="pct"/>
            <w:hideMark/>
          </w:tcPr>
          <w:p w:rsidR="002D5017" w:rsidRPr="00917DBE" w:rsidRDefault="002D5017" w:rsidP="002D5017">
            <w:pPr>
              <w:numPr>
                <w:ilvl w:val="0"/>
                <w:numId w:val="6"/>
              </w:numPr>
              <w:tabs>
                <w:tab w:val="left" w:pos="36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lastRenderedPageBreak/>
              <w:t xml:space="preserve">высокая зависимость </w:t>
            </w:r>
            <w:r w:rsidRPr="00917DBE">
              <w:rPr>
                <w:sz w:val="28"/>
                <w:szCs w:val="24"/>
                <w:lang w:val="ru-RU"/>
              </w:rPr>
              <w:t>экономик</w:t>
            </w:r>
            <w:r>
              <w:rPr>
                <w:sz w:val="28"/>
                <w:szCs w:val="24"/>
                <w:lang w:val="ru-RU"/>
              </w:rPr>
              <w:t>и</w:t>
            </w:r>
            <w:r w:rsidRPr="00917DBE">
              <w:rPr>
                <w:sz w:val="28"/>
                <w:szCs w:val="24"/>
                <w:lang w:val="ru-RU"/>
              </w:rPr>
              <w:t xml:space="preserve"> страны от денежных переводов</w:t>
            </w:r>
            <w:r>
              <w:rPr>
                <w:sz w:val="28"/>
                <w:szCs w:val="24"/>
                <w:lang w:val="ru-RU"/>
              </w:rPr>
              <w:t xml:space="preserve"> из рубежа</w:t>
            </w:r>
            <w:r w:rsidRPr="00917DBE">
              <w:rPr>
                <w:sz w:val="28"/>
                <w:szCs w:val="24"/>
                <w:lang w:val="ru-RU"/>
              </w:rPr>
              <w:t xml:space="preserve">, что отрицательно </w:t>
            </w:r>
            <w:r>
              <w:rPr>
                <w:sz w:val="28"/>
                <w:szCs w:val="24"/>
                <w:lang w:val="ru-RU"/>
              </w:rPr>
              <w:t>влияет</w:t>
            </w:r>
            <w:r w:rsidRPr="00917DBE">
              <w:rPr>
                <w:sz w:val="28"/>
                <w:szCs w:val="24"/>
                <w:lang w:val="ru-RU"/>
              </w:rPr>
              <w:t xml:space="preserve"> на р</w:t>
            </w:r>
            <w:r w:rsidRPr="00917DBE">
              <w:rPr>
                <w:sz w:val="28"/>
                <w:szCs w:val="24"/>
                <w:lang w:val="ru-RU"/>
              </w:rPr>
              <w:t>а</w:t>
            </w:r>
            <w:r w:rsidRPr="00917DBE">
              <w:rPr>
                <w:sz w:val="28"/>
                <w:szCs w:val="24"/>
                <w:lang w:val="ru-RU"/>
              </w:rPr>
              <w:t>бот</w:t>
            </w:r>
            <w:r>
              <w:rPr>
                <w:sz w:val="28"/>
                <w:szCs w:val="24"/>
                <w:lang w:val="ru-RU"/>
              </w:rPr>
              <w:t>у</w:t>
            </w:r>
            <w:r w:rsidRPr="00917DBE">
              <w:rPr>
                <w:sz w:val="28"/>
                <w:szCs w:val="24"/>
                <w:lang w:val="ru-RU"/>
              </w:rPr>
              <w:t xml:space="preserve"> небанковского финансового рынка;</w:t>
            </w:r>
          </w:p>
          <w:p w:rsidR="002D5017" w:rsidRPr="00917DBE" w:rsidRDefault="002D5017" w:rsidP="002D5017">
            <w:pPr>
              <w:numPr>
                <w:ilvl w:val="0"/>
                <w:numId w:val="6"/>
              </w:numPr>
              <w:tabs>
                <w:tab w:val="left" w:pos="36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 w:rsidRPr="00917DBE">
              <w:rPr>
                <w:sz w:val="28"/>
                <w:szCs w:val="24"/>
                <w:lang w:val="ru-RU"/>
              </w:rPr>
              <w:t>наличие нестабильной и непр</w:t>
            </w:r>
            <w:r w:rsidRPr="00917DBE">
              <w:rPr>
                <w:sz w:val="28"/>
                <w:szCs w:val="24"/>
                <w:lang w:val="ru-RU"/>
              </w:rPr>
              <w:t>о</w:t>
            </w:r>
            <w:r w:rsidRPr="00917DBE">
              <w:rPr>
                <w:sz w:val="28"/>
                <w:szCs w:val="24"/>
                <w:lang w:val="ru-RU"/>
              </w:rPr>
              <w:t>зрачной экономической среды (тен</w:t>
            </w:r>
            <w:r w:rsidRPr="00917DBE">
              <w:rPr>
                <w:sz w:val="28"/>
                <w:szCs w:val="24"/>
                <w:lang w:val="ru-RU"/>
              </w:rPr>
              <w:t>е</w:t>
            </w:r>
            <w:r w:rsidRPr="00917DBE">
              <w:rPr>
                <w:sz w:val="28"/>
                <w:szCs w:val="24"/>
                <w:lang w:val="ru-RU"/>
              </w:rPr>
              <w:t>вая экономика);</w:t>
            </w:r>
          </w:p>
          <w:p w:rsidR="002D5017" w:rsidRPr="00917DBE" w:rsidRDefault="002D5017" w:rsidP="002D5017">
            <w:pPr>
              <w:numPr>
                <w:ilvl w:val="0"/>
                <w:numId w:val="6"/>
              </w:numPr>
              <w:tabs>
                <w:tab w:val="left" w:pos="36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дефицит</w:t>
            </w:r>
            <w:r w:rsidRPr="00917DBE">
              <w:rPr>
                <w:sz w:val="28"/>
                <w:szCs w:val="24"/>
                <w:lang w:val="ru-RU"/>
              </w:rPr>
              <w:t xml:space="preserve"> молодых специалистов в этой области;</w:t>
            </w:r>
          </w:p>
          <w:p w:rsidR="002D5017" w:rsidRPr="00917DBE" w:rsidRDefault="002D5017" w:rsidP="002D5017">
            <w:pPr>
              <w:numPr>
                <w:ilvl w:val="0"/>
                <w:numId w:val="6"/>
              </w:numPr>
              <w:tabs>
                <w:tab w:val="left" w:pos="36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lastRenderedPageBreak/>
              <w:t>слаб</w:t>
            </w:r>
            <w:r w:rsidRPr="00917DBE">
              <w:rPr>
                <w:sz w:val="28"/>
                <w:szCs w:val="24"/>
                <w:lang w:val="ru-RU"/>
              </w:rPr>
              <w:t>ое управление рисками;</w:t>
            </w:r>
          </w:p>
          <w:p w:rsidR="002D5017" w:rsidRDefault="002D5017" w:rsidP="002D5017">
            <w:pPr>
              <w:numPr>
                <w:ilvl w:val="0"/>
                <w:numId w:val="6"/>
              </w:numPr>
              <w:tabs>
                <w:tab w:val="left" w:pos="36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низкая вовлеченность</w:t>
            </w:r>
            <w:r w:rsidRPr="00917DBE">
              <w:rPr>
                <w:sz w:val="28"/>
                <w:szCs w:val="24"/>
                <w:lang w:val="ru-RU"/>
              </w:rPr>
              <w:t xml:space="preserve"> професси</w:t>
            </w:r>
            <w:r w:rsidRPr="00917DBE">
              <w:rPr>
                <w:sz w:val="28"/>
                <w:szCs w:val="24"/>
                <w:lang w:val="ru-RU"/>
              </w:rPr>
              <w:t>о</w:t>
            </w:r>
            <w:r w:rsidRPr="00917DBE">
              <w:rPr>
                <w:sz w:val="28"/>
                <w:szCs w:val="24"/>
                <w:lang w:val="ru-RU"/>
              </w:rPr>
              <w:t>нальных участников в программ</w:t>
            </w:r>
            <w:r>
              <w:rPr>
                <w:sz w:val="28"/>
                <w:szCs w:val="24"/>
                <w:lang w:val="ru-RU"/>
              </w:rPr>
              <w:t>ы</w:t>
            </w:r>
            <w:r w:rsidRPr="00917DBE">
              <w:rPr>
                <w:sz w:val="28"/>
                <w:szCs w:val="24"/>
                <w:lang w:val="ru-RU"/>
              </w:rPr>
              <w:t xml:space="preserve"> профессионального образования (непрерывное профессиональное обуч</w:t>
            </w:r>
            <w:r w:rsidRPr="00917DBE">
              <w:rPr>
                <w:sz w:val="28"/>
                <w:szCs w:val="24"/>
                <w:lang w:val="ru-RU"/>
              </w:rPr>
              <w:t>е</w:t>
            </w:r>
            <w:r w:rsidRPr="00917DBE">
              <w:rPr>
                <w:sz w:val="28"/>
                <w:szCs w:val="24"/>
                <w:lang w:val="ru-RU"/>
              </w:rPr>
              <w:t>ние);</w:t>
            </w:r>
          </w:p>
          <w:p w:rsidR="002D5017" w:rsidRPr="008B13B8" w:rsidRDefault="002D5017" w:rsidP="002D5017">
            <w:pPr>
              <w:pStyle w:val="ListParagraph"/>
              <w:numPr>
                <w:ilvl w:val="0"/>
                <w:numId w:val="6"/>
              </w:numPr>
              <w:tabs>
                <w:tab w:val="left" w:pos="254"/>
              </w:tabs>
              <w:ind w:left="0" w:firstLine="0"/>
              <w:jc w:val="left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споры и проблемы</w:t>
            </w:r>
            <w:r w:rsidRPr="000A4234">
              <w:rPr>
                <w:sz w:val="28"/>
                <w:szCs w:val="24"/>
                <w:lang w:val="ru-RU"/>
              </w:rPr>
              <w:t>, связанные с а</w:t>
            </w:r>
            <w:r w:rsidRPr="000A4234">
              <w:rPr>
                <w:sz w:val="28"/>
                <w:szCs w:val="24"/>
                <w:lang w:val="ru-RU"/>
              </w:rPr>
              <w:t>н</w:t>
            </w:r>
            <w:r w:rsidRPr="000A4234">
              <w:rPr>
                <w:sz w:val="28"/>
                <w:szCs w:val="24"/>
                <w:lang w:val="ru-RU"/>
              </w:rPr>
              <w:t xml:space="preserve">нулированием, </w:t>
            </w:r>
            <w:r>
              <w:rPr>
                <w:sz w:val="28"/>
                <w:szCs w:val="24"/>
                <w:lang w:val="ru-RU"/>
              </w:rPr>
              <w:t>выпуском</w:t>
            </w:r>
            <w:r w:rsidRPr="000A4234">
              <w:rPr>
                <w:sz w:val="28"/>
                <w:szCs w:val="24"/>
                <w:lang w:val="ru-RU"/>
              </w:rPr>
              <w:t xml:space="preserve"> и продажей долей участия в капитале банков, обладаемых с несоблюдением требов</w:t>
            </w:r>
            <w:r w:rsidRPr="000A4234">
              <w:rPr>
                <w:sz w:val="28"/>
                <w:szCs w:val="24"/>
                <w:lang w:val="ru-RU"/>
              </w:rPr>
              <w:t>а</w:t>
            </w:r>
            <w:r w:rsidRPr="000A4234">
              <w:rPr>
                <w:sz w:val="28"/>
                <w:szCs w:val="24"/>
                <w:lang w:val="ru-RU"/>
              </w:rPr>
              <w:t xml:space="preserve">ний к качеству </w:t>
            </w:r>
            <w:proofErr w:type="spellStart"/>
            <w:r w:rsidRPr="000A4234">
              <w:rPr>
                <w:sz w:val="28"/>
                <w:szCs w:val="24"/>
                <w:lang w:val="ru-RU"/>
              </w:rPr>
              <w:t>акционариата</w:t>
            </w:r>
            <w:proofErr w:type="spellEnd"/>
            <w:r w:rsidRPr="000A4234">
              <w:rPr>
                <w:sz w:val="28"/>
                <w:szCs w:val="24"/>
                <w:lang w:val="ru-RU"/>
              </w:rPr>
              <w:t>;</w:t>
            </w:r>
          </w:p>
          <w:p w:rsidR="002D5017" w:rsidRPr="00917DBE" w:rsidRDefault="002D5017" w:rsidP="002D5017">
            <w:pPr>
              <w:numPr>
                <w:ilvl w:val="0"/>
                <w:numId w:val="6"/>
              </w:numPr>
              <w:tabs>
                <w:tab w:val="left" w:pos="36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несогласованность</w:t>
            </w:r>
            <w:r w:rsidRPr="00917DBE">
              <w:rPr>
                <w:sz w:val="28"/>
                <w:szCs w:val="24"/>
                <w:lang w:val="ru-RU"/>
              </w:rPr>
              <w:t xml:space="preserve"> различны</w:t>
            </w:r>
            <w:r>
              <w:rPr>
                <w:sz w:val="28"/>
                <w:szCs w:val="24"/>
                <w:lang w:val="ru-RU"/>
              </w:rPr>
              <w:t>х</w:t>
            </w:r>
            <w:r w:rsidRPr="00917DBE">
              <w:rPr>
                <w:sz w:val="28"/>
                <w:szCs w:val="24"/>
                <w:lang w:val="ru-RU"/>
              </w:rPr>
              <w:t xml:space="preserve"> отраслевы</w:t>
            </w:r>
            <w:r>
              <w:rPr>
                <w:sz w:val="28"/>
                <w:szCs w:val="24"/>
                <w:lang w:val="ru-RU"/>
              </w:rPr>
              <w:t>х</w:t>
            </w:r>
            <w:r w:rsidRPr="00917DBE">
              <w:rPr>
                <w:sz w:val="28"/>
                <w:szCs w:val="24"/>
                <w:lang w:val="ru-RU"/>
              </w:rPr>
              <w:t xml:space="preserve"> политик (особенно</w:t>
            </w:r>
            <w:r>
              <w:rPr>
                <w:sz w:val="28"/>
                <w:szCs w:val="24"/>
                <w:lang w:val="ru-RU"/>
              </w:rPr>
              <w:t xml:space="preserve"> с</w:t>
            </w:r>
            <w:r w:rsidRPr="00917DBE">
              <w:rPr>
                <w:sz w:val="28"/>
                <w:szCs w:val="24"/>
                <w:lang w:val="ru-RU"/>
              </w:rPr>
              <w:t xml:space="preserve"> </w:t>
            </w:r>
            <w:r>
              <w:rPr>
                <w:sz w:val="28"/>
                <w:szCs w:val="24"/>
                <w:lang w:val="ru-RU"/>
              </w:rPr>
              <w:t>нал</w:t>
            </w:r>
            <w:r>
              <w:rPr>
                <w:sz w:val="28"/>
                <w:szCs w:val="24"/>
                <w:lang w:val="ru-RU"/>
              </w:rPr>
              <w:t>о</w:t>
            </w:r>
            <w:r>
              <w:rPr>
                <w:sz w:val="28"/>
                <w:szCs w:val="24"/>
                <w:lang w:val="ru-RU"/>
              </w:rPr>
              <w:t>говой</w:t>
            </w:r>
            <w:r w:rsidRPr="00917DBE">
              <w:rPr>
                <w:sz w:val="28"/>
                <w:szCs w:val="24"/>
                <w:lang w:val="ru-RU"/>
              </w:rPr>
              <w:t xml:space="preserve"> политикой);</w:t>
            </w:r>
          </w:p>
          <w:p w:rsidR="002D5017" w:rsidRPr="00917DBE" w:rsidRDefault="002D5017" w:rsidP="002D5017">
            <w:pPr>
              <w:numPr>
                <w:ilvl w:val="0"/>
                <w:numId w:val="4"/>
              </w:numPr>
              <w:tabs>
                <w:tab w:val="left" w:pos="365"/>
              </w:tabs>
              <w:ind w:left="0" w:firstLine="0"/>
              <w:contextualSpacing/>
              <w:jc w:val="left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не</w:t>
            </w:r>
            <w:r w:rsidRPr="00917DBE">
              <w:rPr>
                <w:sz w:val="28"/>
                <w:szCs w:val="24"/>
                <w:lang w:val="ru-RU"/>
              </w:rPr>
              <w:t>эффективно</w:t>
            </w:r>
            <w:r>
              <w:rPr>
                <w:sz w:val="28"/>
                <w:szCs w:val="24"/>
                <w:lang w:val="ru-RU"/>
              </w:rPr>
              <w:t>е</w:t>
            </w:r>
            <w:r w:rsidRPr="00917DBE">
              <w:rPr>
                <w:sz w:val="28"/>
                <w:szCs w:val="24"/>
                <w:lang w:val="ru-RU"/>
              </w:rPr>
              <w:t xml:space="preserve"> управление (ко</w:t>
            </w:r>
            <w:r w:rsidRPr="00917DBE">
              <w:rPr>
                <w:sz w:val="28"/>
                <w:szCs w:val="24"/>
                <w:lang w:val="ru-RU"/>
              </w:rPr>
              <w:t>р</w:t>
            </w:r>
            <w:r w:rsidRPr="00917DBE">
              <w:rPr>
                <w:sz w:val="28"/>
                <w:szCs w:val="24"/>
                <w:lang w:val="ru-RU"/>
              </w:rPr>
              <w:t>поративное управление) в небанко</w:t>
            </w:r>
            <w:r w:rsidRPr="00917DBE">
              <w:rPr>
                <w:sz w:val="28"/>
                <w:szCs w:val="24"/>
                <w:lang w:val="ru-RU"/>
              </w:rPr>
              <w:t>в</w:t>
            </w:r>
            <w:r w:rsidRPr="00917DBE">
              <w:rPr>
                <w:sz w:val="28"/>
                <w:szCs w:val="24"/>
                <w:lang w:val="ru-RU"/>
              </w:rPr>
              <w:t>ских финансовых учреждениях</w:t>
            </w:r>
          </w:p>
        </w:tc>
      </w:tr>
    </w:tbl>
    <w:p w:rsidR="002D5017" w:rsidRPr="00917DBE" w:rsidRDefault="002D5017" w:rsidP="002D5017">
      <w:pPr>
        <w:keepNext/>
        <w:keepLines/>
        <w:outlineLvl w:val="0"/>
        <w:rPr>
          <w:b/>
          <w:sz w:val="24"/>
          <w:szCs w:val="28"/>
          <w:lang w:val="ru-RU" w:eastAsia="ro-RO"/>
        </w:rPr>
      </w:pPr>
      <w:bookmarkStart w:id="16" w:name="_Toc507421438"/>
    </w:p>
    <w:p w:rsidR="002D5017" w:rsidRPr="00917DBE" w:rsidRDefault="002D5017" w:rsidP="002D5017">
      <w:pPr>
        <w:keepNext/>
        <w:keepLines/>
        <w:ind w:firstLine="0"/>
        <w:jc w:val="center"/>
        <w:outlineLvl w:val="0"/>
        <w:rPr>
          <w:b/>
          <w:sz w:val="28"/>
          <w:szCs w:val="28"/>
          <w:lang w:val="ru-RU" w:eastAsia="ro-RO"/>
        </w:rPr>
      </w:pPr>
      <w:r w:rsidRPr="00917DBE">
        <w:rPr>
          <w:b/>
          <w:sz w:val="28"/>
          <w:szCs w:val="28"/>
          <w:lang w:val="ru-RU" w:eastAsia="ro-RO"/>
        </w:rPr>
        <w:t>IV. ЦЕЛЬ СТРАТЕГИИ И ОЖИДАЕМЫЕ РЕЗУЛЬТАТЫ</w:t>
      </w:r>
      <w:bookmarkEnd w:id="16"/>
    </w:p>
    <w:p w:rsidR="002D5017" w:rsidRPr="00917DBE" w:rsidRDefault="002D5017" w:rsidP="002D5017">
      <w:pPr>
        <w:rPr>
          <w:bCs/>
          <w:szCs w:val="28"/>
          <w:lang w:val="ru-RU" w:eastAsia="ro-RO"/>
        </w:rPr>
      </w:pP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 xml:space="preserve">Цель Стратегии – предоставить небанковскому финансовому рынку программные вехи, </w:t>
      </w:r>
      <w:r>
        <w:rPr>
          <w:bCs/>
          <w:sz w:val="28"/>
          <w:szCs w:val="28"/>
          <w:lang w:val="ru-RU" w:eastAsia="ro-RO"/>
        </w:rPr>
        <w:t>основанные на</w:t>
      </w:r>
      <w:r w:rsidRPr="00917DBE">
        <w:rPr>
          <w:bCs/>
          <w:sz w:val="28"/>
          <w:szCs w:val="28"/>
          <w:lang w:val="ru-RU" w:eastAsia="ro-RO"/>
        </w:rPr>
        <w:t xml:space="preserve"> стандарта</w:t>
      </w:r>
      <w:r>
        <w:rPr>
          <w:bCs/>
          <w:sz w:val="28"/>
          <w:szCs w:val="28"/>
          <w:lang w:val="ru-RU" w:eastAsia="ro-RO"/>
        </w:rPr>
        <w:t>х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r>
        <w:rPr>
          <w:bCs/>
          <w:sz w:val="28"/>
          <w:szCs w:val="28"/>
          <w:lang w:val="ru-RU" w:eastAsia="ro-RO"/>
        </w:rPr>
        <w:t>Европейского Союза</w:t>
      </w:r>
      <w:r w:rsidRPr="00917DBE">
        <w:rPr>
          <w:bCs/>
          <w:sz w:val="28"/>
          <w:szCs w:val="28"/>
          <w:lang w:val="ru-RU" w:eastAsia="ro-RO"/>
        </w:rPr>
        <w:t xml:space="preserve">, для укрепления доверия к </w:t>
      </w:r>
      <w:r>
        <w:rPr>
          <w:bCs/>
          <w:sz w:val="28"/>
          <w:szCs w:val="28"/>
          <w:lang w:val="ru-RU" w:eastAsia="ro-RO"/>
        </w:rPr>
        <w:t xml:space="preserve">данному </w:t>
      </w:r>
      <w:r w:rsidRPr="00917DBE">
        <w:rPr>
          <w:bCs/>
          <w:sz w:val="28"/>
          <w:szCs w:val="28"/>
          <w:lang w:val="ru-RU" w:eastAsia="ro-RO"/>
        </w:rPr>
        <w:t xml:space="preserve">рынку, соответственно, </w:t>
      </w:r>
      <w:r>
        <w:rPr>
          <w:bCs/>
          <w:sz w:val="28"/>
          <w:szCs w:val="28"/>
          <w:lang w:val="ru-RU" w:eastAsia="ro-RO"/>
        </w:rPr>
        <w:t xml:space="preserve">для </w:t>
      </w:r>
      <w:r w:rsidRPr="00917DBE">
        <w:rPr>
          <w:bCs/>
          <w:sz w:val="28"/>
          <w:szCs w:val="28"/>
          <w:lang w:val="ru-RU" w:eastAsia="ro-RO"/>
        </w:rPr>
        <w:t>защи</w:t>
      </w:r>
      <w:r>
        <w:rPr>
          <w:bCs/>
          <w:sz w:val="28"/>
          <w:szCs w:val="28"/>
          <w:lang w:val="ru-RU" w:eastAsia="ro-RO"/>
        </w:rPr>
        <w:t>ты</w:t>
      </w:r>
      <w:r w:rsidRPr="00917DBE">
        <w:rPr>
          <w:bCs/>
          <w:sz w:val="28"/>
          <w:szCs w:val="28"/>
          <w:lang w:val="ru-RU" w:eastAsia="ro-RO"/>
        </w:rPr>
        <w:t xml:space="preserve"> интерес</w:t>
      </w:r>
      <w:r>
        <w:rPr>
          <w:bCs/>
          <w:sz w:val="28"/>
          <w:szCs w:val="28"/>
          <w:lang w:val="ru-RU" w:eastAsia="ro-RO"/>
        </w:rPr>
        <w:t>ов</w:t>
      </w:r>
      <w:r w:rsidRPr="00917DBE">
        <w:rPr>
          <w:bCs/>
          <w:sz w:val="28"/>
          <w:szCs w:val="28"/>
          <w:lang w:val="ru-RU" w:eastAsia="ro-RO"/>
        </w:rPr>
        <w:t xml:space="preserve"> инвесторов и предоставл</w:t>
      </w:r>
      <w:r>
        <w:rPr>
          <w:bCs/>
          <w:sz w:val="28"/>
          <w:szCs w:val="28"/>
          <w:lang w:val="ru-RU" w:eastAsia="ro-RO"/>
        </w:rPr>
        <w:t>ения</w:t>
      </w:r>
      <w:r w:rsidRPr="00917DBE">
        <w:rPr>
          <w:bCs/>
          <w:sz w:val="28"/>
          <w:szCs w:val="28"/>
          <w:lang w:val="ru-RU" w:eastAsia="ro-RO"/>
        </w:rPr>
        <w:t xml:space="preserve"> гражданам доступ</w:t>
      </w:r>
      <w:r>
        <w:rPr>
          <w:bCs/>
          <w:sz w:val="28"/>
          <w:szCs w:val="28"/>
          <w:lang w:val="ru-RU" w:eastAsia="ro-RO"/>
        </w:rPr>
        <w:t>а</w:t>
      </w:r>
      <w:r w:rsidRPr="00917DBE">
        <w:rPr>
          <w:bCs/>
          <w:sz w:val="28"/>
          <w:szCs w:val="28"/>
          <w:lang w:val="ru-RU" w:eastAsia="ro-RO"/>
        </w:rPr>
        <w:t xml:space="preserve"> к дополнительным фина</w:t>
      </w:r>
      <w:r w:rsidRPr="00917DBE">
        <w:rPr>
          <w:bCs/>
          <w:sz w:val="28"/>
          <w:szCs w:val="28"/>
          <w:lang w:val="ru-RU" w:eastAsia="ro-RO"/>
        </w:rPr>
        <w:t>н</w:t>
      </w:r>
      <w:r w:rsidRPr="00917DBE">
        <w:rPr>
          <w:bCs/>
          <w:sz w:val="28"/>
          <w:szCs w:val="28"/>
          <w:lang w:val="ru-RU" w:eastAsia="ro-RO"/>
        </w:rPr>
        <w:t xml:space="preserve">совым услугам и инструментам. </w:t>
      </w: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>НКФР стремится</w:t>
      </w:r>
      <w:r>
        <w:rPr>
          <w:bCs/>
          <w:sz w:val="28"/>
          <w:szCs w:val="28"/>
          <w:lang w:val="ru-RU" w:eastAsia="ro-RO"/>
        </w:rPr>
        <w:t xml:space="preserve"> к тому</w:t>
      </w:r>
      <w:r w:rsidRPr="00917DBE">
        <w:rPr>
          <w:bCs/>
          <w:sz w:val="28"/>
          <w:szCs w:val="28"/>
          <w:lang w:val="ru-RU" w:eastAsia="ro-RO"/>
        </w:rPr>
        <w:t xml:space="preserve">, чтобы </w:t>
      </w:r>
      <w:r>
        <w:rPr>
          <w:bCs/>
          <w:sz w:val="28"/>
          <w:szCs w:val="28"/>
          <w:lang w:val="ru-RU" w:eastAsia="ro-RO"/>
        </w:rPr>
        <w:t>к</w:t>
      </w:r>
      <w:r w:rsidRPr="00917DBE">
        <w:rPr>
          <w:bCs/>
          <w:sz w:val="28"/>
          <w:szCs w:val="28"/>
          <w:lang w:val="ru-RU" w:eastAsia="ro-RO"/>
        </w:rPr>
        <w:t xml:space="preserve"> 2022 год</w:t>
      </w:r>
      <w:r>
        <w:rPr>
          <w:bCs/>
          <w:sz w:val="28"/>
          <w:szCs w:val="28"/>
          <w:lang w:val="ru-RU" w:eastAsia="ro-RO"/>
        </w:rPr>
        <w:t>у</w:t>
      </w:r>
      <w:r w:rsidRPr="00917DBE">
        <w:rPr>
          <w:bCs/>
          <w:sz w:val="28"/>
          <w:szCs w:val="28"/>
          <w:lang w:val="ru-RU" w:eastAsia="ro-RO"/>
        </w:rPr>
        <w:t xml:space="preserve"> Республика Молдова имела более конкурентоспособный, операционный и интегрированный небанко</w:t>
      </w:r>
      <w:r w:rsidRPr="00917DBE">
        <w:rPr>
          <w:bCs/>
          <w:sz w:val="28"/>
          <w:szCs w:val="28"/>
          <w:lang w:val="ru-RU" w:eastAsia="ro-RO"/>
        </w:rPr>
        <w:t>в</w:t>
      </w:r>
      <w:r w:rsidRPr="00917DBE">
        <w:rPr>
          <w:bCs/>
          <w:sz w:val="28"/>
          <w:szCs w:val="28"/>
          <w:lang w:val="ru-RU" w:eastAsia="ro-RO"/>
        </w:rPr>
        <w:t>ский финансовый рынок.</w:t>
      </w: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 xml:space="preserve">В </w:t>
      </w:r>
      <w:r>
        <w:rPr>
          <w:bCs/>
          <w:sz w:val="28"/>
          <w:szCs w:val="28"/>
          <w:lang w:val="ru-RU" w:eastAsia="ro-RO"/>
        </w:rPr>
        <w:t xml:space="preserve">связи с </w:t>
      </w:r>
      <w:r w:rsidRPr="00917DBE">
        <w:rPr>
          <w:bCs/>
          <w:sz w:val="28"/>
          <w:szCs w:val="28"/>
          <w:lang w:val="ru-RU" w:eastAsia="ro-RO"/>
        </w:rPr>
        <w:t>эт</w:t>
      </w:r>
      <w:r>
        <w:rPr>
          <w:bCs/>
          <w:sz w:val="28"/>
          <w:szCs w:val="28"/>
          <w:lang w:val="ru-RU" w:eastAsia="ro-RO"/>
        </w:rPr>
        <w:t>и</w:t>
      </w:r>
      <w:r w:rsidRPr="00917DBE">
        <w:rPr>
          <w:bCs/>
          <w:sz w:val="28"/>
          <w:szCs w:val="28"/>
          <w:lang w:val="ru-RU" w:eastAsia="ro-RO"/>
        </w:rPr>
        <w:t>м в Стратегии представлены действия, необходимые для достижения целей НКФР, а также те области, в которых будут сосредоточ</w:t>
      </w:r>
      <w:r w:rsidRPr="00917DBE">
        <w:rPr>
          <w:bCs/>
          <w:sz w:val="28"/>
          <w:szCs w:val="28"/>
          <w:lang w:val="ru-RU" w:eastAsia="ro-RO"/>
        </w:rPr>
        <w:t>е</w:t>
      </w:r>
      <w:r w:rsidRPr="00917DBE">
        <w:rPr>
          <w:bCs/>
          <w:sz w:val="28"/>
          <w:szCs w:val="28"/>
          <w:lang w:val="ru-RU" w:eastAsia="ro-RO"/>
        </w:rPr>
        <w:t xml:space="preserve">ны усилия учреждения, с </w:t>
      </w:r>
      <w:proofErr w:type="gramStart"/>
      <w:r w:rsidRPr="00917DBE">
        <w:rPr>
          <w:bCs/>
          <w:sz w:val="28"/>
          <w:szCs w:val="28"/>
          <w:lang w:val="ru-RU" w:eastAsia="ro-RO"/>
        </w:rPr>
        <w:t>тем</w:t>
      </w:r>
      <w:proofErr w:type="gramEnd"/>
      <w:r w:rsidRPr="00917DBE">
        <w:rPr>
          <w:bCs/>
          <w:sz w:val="28"/>
          <w:szCs w:val="28"/>
          <w:lang w:val="ru-RU" w:eastAsia="ro-RO"/>
        </w:rPr>
        <w:t xml:space="preserve"> чтобы обеспечить надлежащ</w:t>
      </w:r>
      <w:r>
        <w:rPr>
          <w:bCs/>
          <w:sz w:val="28"/>
          <w:szCs w:val="28"/>
          <w:lang w:val="ru-RU" w:eastAsia="ro-RO"/>
        </w:rPr>
        <w:t>ий</w:t>
      </w:r>
      <w:r w:rsidRPr="00917DBE">
        <w:rPr>
          <w:bCs/>
          <w:sz w:val="28"/>
          <w:szCs w:val="28"/>
          <w:lang w:val="ru-RU" w:eastAsia="ro-RO"/>
        </w:rPr>
        <w:t xml:space="preserve"> приорит</w:t>
      </w:r>
      <w:r>
        <w:rPr>
          <w:bCs/>
          <w:sz w:val="28"/>
          <w:szCs w:val="28"/>
          <w:lang w:val="ru-RU" w:eastAsia="ro-RO"/>
        </w:rPr>
        <w:t>ет</w:t>
      </w:r>
      <w:r w:rsidRPr="00917DBE">
        <w:rPr>
          <w:bCs/>
          <w:sz w:val="28"/>
          <w:szCs w:val="28"/>
          <w:lang w:val="ru-RU" w:eastAsia="ro-RO"/>
        </w:rPr>
        <w:t xml:space="preserve"> задач и постоянный мониторинг результатов.</w:t>
      </w:r>
    </w:p>
    <w:p w:rsidR="002D5017" w:rsidRPr="00917DBE" w:rsidRDefault="002D5017" w:rsidP="002D5017">
      <w:pPr>
        <w:rPr>
          <w:b/>
          <w:bCs/>
          <w:sz w:val="28"/>
          <w:szCs w:val="28"/>
          <w:lang w:val="ru-RU"/>
        </w:rPr>
      </w:pPr>
    </w:p>
    <w:p w:rsidR="002D5017" w:rsidRPr="00917DBE" w:rsidRDefault="002D5017" w:rsidP="002D5017">
      <w:pPr>
        <w:keepNext/>
        <w:keepLines/>
        <w:ind w:firstLine="0"/>
        <w:jc w:val="center"/>
        <w:outlineLvl w:val="0"/>
        <w:rPr>
          <w:b/>
          <w:bCs/>
          <w:sz w:val="28"/>
          <w:szCs w:val="28"/>
          <w:lang w:val="ru-RU"/>
        </w:rPr>
      </w:pPr>
      <w:bookmarkStart w:id="17" w:name="_Toc507421439"/>
      <w:r w:rsidRPr="00917DBE">
        <w:rPr>
          <w:b/>
          <w:sz w:val="28"/>
          <w:szCs w:val="28"/>
          <w:lang w:val="ru-RU"/>
        </w:rPr>
        <w:t xml:space="preserve">V. ОБЩИЕ И КОНКРЕТНЫЕ </w:t>
      </w:r>
      <w:r>
        <w:rPr>
          <w:b/>
          <w:sz w:val="28"/>
          <w:szCs w:val="28"/>
          <w:lang w:val="ru-RU"/>
        </w:rPr>
        <w:t>ЗАДАЧИ</w:t>
      </w:r>
      <w:r w:rsidRPr="00917DBE">
        <w:rPr>
          <w:b/>
          <w:sz w:val="28"/>
          <w:szCs w:val="28"/>
          <w:lang w:val="ru-RU"/>
        </w:rPr>
        <w:t xml:space="preserve"> СТРАТЕГИИ</w:t>
      </w:r>
      <w:bookmarkEnd w:id="17"/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>Для достижения цели Стратегии НКФР определила общие и конкре</w:t>
      </w:r>
      <w:r w:rsidRPr="00917DBE">
        <w:rPr>
          <w:bCs/>
          <w:sz w:val="28"/>
          <w:szCs w:val="28"/>
          <w:lang w:val="ru-RU"/>
        </w:rPr>
        <w:t>т</w:t>
      </w:r>
      <w:r w:rsidRPr="00917DBE">
        <w:rPr>
          <w:bCs/>
          <w:sz w:val="28"/>
          <w:szCs w:val="28"/>
          <w:lang w:val="ru-RU"/>
        </w:rPr>
        <w:t xml:space="preserve">ные </w:t>
      </w:r>
      <w:r>
        <w:rPr>
          <w:bCs/>
          <w:sz w:val="28"/>
          <w:szCs w:val="28"/>
          <w:lang w:val="ru-RU"/>
        </w:rPr>
        <w:t>задачи</w:t>
      </w:r>
      <w:r w:rsidRPr="00917DBE">
        <w:rPr>
          <w:bCs/>
          <w:sz w:val="28"/>
          <w:szCs w:val="28"/>
          <w:lang w:val="ru-RU"/>
        </w:rPr>
        <w:t>, а также действия на период 2018</w:t>
      </w:r>
      <w:r>
        <w:rPr>
          <w:bCs/>
          <w:sz w:val="28"/>
          <w:szCs w:val="28"/>
          <w:lang w:val="ru-RU"/>
        </w:rPr>
        <w:t>–</w:t>
      </w:r>
      <w:r w:rsidRPr="00917DBE">
        <w:rPr>
          <w:bCs/>
          <w:sz w:val="28"/>
          <w:szCs w:val="28"/>
          <w:lang w:val="ru-RU"/>
        </w:rPr>
        <w:t>2022 годов.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/>
        </w:rPr>
        <w:t>Адаптация национального законодательства о регулировании и надзоре</w:t>
      </w:r>
      <w:r>
        <w:rPr>
          <w:bCs/>
          <w:sz w:val="28"/>
          <w:szCs w:val="28"/>
          <w:lang w:val="ru-RU"/>
        </w:rPr>
        <w:t xml:space="preserve"> за</w:t>
      </w:r>
      <w:r w:rsidRPr="00917DBE">
        <w:rPr>
          <w:bCs/>
          <w:sz w:val="28"/>
          <w:szCs w:val="28"/>
          <w:lang w:val="ru-RU"/>
        </w:rPr>
        <w:t xml:space="preserve"> небанковс</w:t>
      </w:r>
      <w:r>
        <w:rPr>
          <w:bCs/>
          <w:sz w:val="28"/>
          <w:szCs w:val="28"/>
          <w:lang w:val="ru-RU"/>
        </w:rPr>
        <w:t xml:space="preserve">ким </w:t>
      </w:r>
      <w:r w:rsidRPr="00917DBE">
        <w:rPr>
          <w:bCs/>
          <w:sz w:val="28"/>
          <w:szCs w:val="28"/>
          <w:lang w:val="ru-RU"/>
        </w:rPr>
        <w:t>финансов</w:t>
      </w:r>
      <w:r>
        <w:rPr>
          <w:bCs/>
          <w:sz w:val="28"/>
          <w:szCs w:val="28"/>
          <w:lang w:val="ru-RU"/>
        </w:rPr>
        <w:t>ым</w:t>
      </w:r>
      <w:r w:rsidRPr="00917DBE">
        <w:rPr>
          <w:bCs/>
          <w:sz w:val="28"/>
          <w:szCs w:val="28"/>
          <w:lang w:val="ru-RU"/>
        </w:rPr>
        <w:t xml:space="preserve"> рынк</w:t>
      </w:r>
      <w:r>
        <w:rPr>
          <w:bCs/>
          <w:sz w:val="28"/>
          <w:szCs w:val="28"/>
          <w:lang w:val="ru-RU"/>
        </w:rPr>
        <w:t>ом</w:t>
      </w:r>
      <w:r w:rsidRPr="00917DBE">
        <w:rPr>
          <w:bCs/>
          <w:sz w:val="28"/>
          <w:szCs w:val="28"/>
          <w:lang w:val="ru-RU"/>
        </w:rPr>
        <w:t xml:space="preserve"> к европейским стандартам и после</w:t>
      </w:r>
      <w:r w:rsidRPr="00917DBE">
        <w:rPr>
          <w:bCs/>
          <w:sz w:val="28"/>
          <w:szCs w:val="28"/>
          <w:lang w:val="ru-RU"/>
        </w:rPr>
        <w:t>д</w:t>
      </w:r>
      <w:r w:rsidRPr="00917DBE">
        <w:rPr>
          <w:bCs/>
          <w:sz w:val="28"/>
          <w:szCs w:val="28"/>
          <w:lang w:val="ru-RU"/>
        </w:rPr>
        <w:t xml:space="preserve">ним международным тенденциям в целях обеспечения </w:t>
      </w:r>
      <w:r w:rsidRPr="00917DBE">
        <w:rPr>
          <w:bCs/>
          <w:sz w:val="28"/>
          <w:szCs w:val="28"/>
          <w:lang w:val="ru-RU"/>
        </w:rPr>
        <w:lastRenderedPageBreak/>
        <w:t>эффективного фун</w:t>
      </w:r>
      <w:r w:rsidRPr="00917DBE">
        <w:rPr>
          <w:bCs/>
          <w:sz w:val="28"/>
          <w:szCs w:val="28"/>
          <w:lang w:val="ru-RU"/>
        </w:rPr>
        <w:t>к</w:t>
      </w:r>
      <w:r w:rsidRPr="00917DBE">
        <w:rPr>
          <w:bCs/>
          <w:sz w:val="28"/>
          <w:szCs w:val="28"/>
          <w:lang w:val="ru-RU"/>
        </w:rPr>
        <w:t>ционирования небанковского финансового рынка и его институтов является одной из важнейших задач в деятельности НКФР.</w:t>
      </w:r>
      <w:r w:rsidRPr="00917DBE">
        <w:rPr>
          <w:sz w:val="28"/>
          <w:szCs w:val="28"/>
          <w:lang w:val="ru-RU" w:eastAsia="ro-RO"/>
        </w:rPr>
        <w:t xml:space="preserve"> 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В соответствии с обязательствами, принятыми Соглашени</w:t>
      </w:r>
      <w:r>
        <w:rPr>
          <w:sz w:val="28"/>
          <w:szCs w:val="28"/>
          <w:lang w:val="ru-RU" w:eastAsia="ro-RO"/>
        </w:rPr>
        <w:t>ем</w:t>
      </w:r>
      <w:r w:rsidRPr="00917DBE">
        <w:rPr>
          <w:sz w:val="28"/>
          <w:szCs w:val="28"/>
          <w:lang w:val="ru-RU" w:eastAsia="ro-RO"/>
        </w:rPr>
        <w:t xml:space="preserve"> об асс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 xml:space="preserve">циации </w:t>
      </w:r>
      <w:r>
        <w:rPr>
          <w:sz w:val="28"/>
          <w:szCs w:val="28"/>
          <w:lang w:val="ru-RU" w:eastAsia="ro-RO"/>
        </w:rPr>
        <w:t>РМ–</w:t>
      </w:r>
      <w:r w:rsidRPr="00917DBE">
        <w:rPr>
          <w:sz w:val="28"/>
          <w:szCs w:val="28"/>
          <w:lang w:val="ru-RU" w:eastAsia="ro-RO"/>
        </w:rPr>
        <w:t>ЕС, НКФР должна при</w:t>
      </w:r>
      <w:r>
        <w:rPr>
          <w:sz w:val="28"/>
          <w:szCs w:val="28"/>
          <w:lang w:val="ru-RU" w:eastAsia="ro-RO"/>
        </w:rPr>
        <w:t>вести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 xml:space="preserve">отечественную </w:t>
      </w:r>
      <w:r w:rsidRPr="00917DBE">
        <w:rPr>
          <w:sz w:val="28"/>
          <w:szCs w:val="28"/>
          <w:lang w:val="ru-RU" w:eastAsia="ro-RO"/>
        </w:rPr>
        <w:t xml:space="preserve">нормативную базу </w:t>
      </w:r>
      <w:r>
        <w:rPr>
          <w:sz w:val="28"/>
          <w:szCs w:val="28"/>
          <w:lang w:val="ru-RU" w:eastAsia="ro-RO"/>
        </w:rPr>
        <w:t>в соответствие с</w:t>
      </w:r>
      <w:r w:rsidRPr="00917DBE">
        <w:rPr>
          <w:sz w:val="28"/>
          <w:szCs w:val="28"/>
          <w:lang w:val="ru-RU" w:eastAsia="ro-RO"/>
        </w:rPr>
        <w:t xml:space="preserve"> более чем 30 европейским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 директивам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 и </w:t>
      </w:r>
      <w:r>
        <w:rPr>
          <w:sz w:val="28"/>
          <w:szCs w:val="28"/>
          <w:lang w:val="ru-RU" w:eastAsia="ro-RO"/>
        </w:rPr>
        <w:t>регламентами</w:t>
      </w:r>
      <w:r w:rsidRPr="00917DBE">
        <w:rPr>
          <w:sz w:val="28"/>
          <w:szCs w:val="28"/>
          <w:lang w:val="ru-RU" w:eastAsia="ro-RO"/>
        </w:rPr>
        <w:t xml:space="preserve"> в области рынка капитала, страхов</w:t>
      </w:r>
      <w:r>
        <w:rPr>
          <w:sz w:val="28"/>
          <w:szCs w:val="28"/>
          <w:lang w:val="ru-RU" w:eastAsia="ro-RO"/>
        </w:rPr>
        <w:t xml:space="preserve">ания </w:t>
      </w:r>
      <w:r w:rsidRPr="00917DBE">
        <w:rPr>
          <w:sz w:val="28"/>
          <w:szCs w:val="28"/>
          <w:lang w:val="ru-RU" w:eastAsia="ro-RO"/>
        </w:rPr>
        <w:t xml:space="preserve">и </w:t>
      </w:r>
      <w:r>
        <w:rPr>
          <w:sz w:val="28"/>
          <w:szCs w:val="28"/>
          <w:lang w:val="ru-RU" w:eastAsia="ro-RO"/>
        </w:rPr>
        <w:t xml:space="preserve">сектора </w:t>
      </w:r>
      <w:r w:rsidRPr="00917DBE">
        <w:rPr>
          <w:sz w:val="28"/>
          <w:szCs w:val="28"/>
          <w:lang w:val="ru-RU" w:eastAsia="ro-RO"/>
        </w:rPr>
        <w:t>институтов коллективн</w:t>
      </w:r>
      <w:r>
        <w:rPr>
          <w:sz w:val="28"/>
          <w:szCs w:val="28"/>
          <w:lang w:val="ru-RU" w:eastAsia="ro-RO"/>
        </w:rPr>
        <w:t>ых</w:t>
      </w:r>
      <w:r w:rsidRPr="00917DBE">
        <w:rPr>
          <w:sz w:val="28"/>
          <w:szCs w:val="28"/>
          <w:lang w:val="ru-RU" w:eastAsia="ro-RO"/>
        </w:rPr>
        <w:t xml:space="preserve"> инвести</w:t>
      </w:r>
      <w:r>
        <w:rPr>
          <w:sz w:val="28"/>
          <w:szCs w:val="28"/>
          <w:lang w:val="ru-RU" w:eastAsia="ro-RO"/>
        </w:rPr>
        <w:t>ций</w:t>
      </w:r>
      <w:r w:rsidRPr="00917DBE">
        <w:rPr>
          <w:sz w:val="28"/>
          <w:szCs w:val="28"/>
          <w:lang w:val="ru-RU" w:eastAsia="ro-RO"/>
        </w:rPr>
        <w:t>. В то же время НКФР постоянно находится в процессе выявления пробелов</w:t>
      </w:r>
      <w:r>
        <w:rPr>
          <w:sz w:val="28"/>
          <w:szCs w:val="28"/>
          <w:lang w:val="ru-RU" w:eastAsia="ro-RO"/>
        </w:rPr>
        <w:t>,</w:t>
      </w:r>
      <w:r w:rsidRPr="00917DBE">
        <w:rPr>
          <w:sz w:val="28"/>
          <w:szCs w:val="28"/>
          <w:lang w:val="ru-RU" w:eastAsia="ro-RO"/>
        </w:rPr>
        <w:t xml:space="preserve"> несоответствий</w:t>
      </w:r>
      <w:r>
        <w:rPr>
          <w:sz w:val="28"/>
          <w:szCs w:val="28"/>
          <w:lang w:val="ru-RU" w:eastAsia="ro-RO"/>
        </w:rPr>
        <w:t xml:space="preserve"> и несостоятельности</w:t>
      </w:r>
      <w:r w:rsidRPr="00917DBE">
        <w:rPr>
          <w:sz w:val="28"/>
          <w:szCs w:val="28"/>
          <w:lang w:val="ru-RU" w:eastAsia="ro-RO"/>
        </w:rPr>
        <w:t xml:space="preserve">, существующих в законодательстве, таким образом, внесение изменений </w:t>
      </w:r>
      <w:r>
        <w:rPr>
          <w:sz w:val="28"/>
          <w:szCs w:val="28"/>
          <w:lang w:val="ru-RU" w:eastAsia="ro-RO"/>
        </w:rPr>
        <w:t xml:space="preserve">и дополнений </w:t>
      </w:r>
      <w:r w:rsidRPr="00917DBE">
        <w:rPr>
          <w:sz w:val="28"/>
          <w:szCs w:val="28"/>
          <w:lang w:val="ru-RU" w:eastAsia="ro-RO"/>
        </w:rPr>
        <w:t>в законод</w:t>
      </w:r>
      <w:r w:rsidRPr="00917DBE"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 xml:space="preserve">тельство является </w:t>
      </w:r>
      <w:r>
        <w:rPr>
          <w:sz w:val="28"/>
          <w:szCs w:val="28"/>
          <w:lang w:val="ru-RU" w:eastAsia="ro-RO"/>
        </w:rPr>
        <w:t xml:space="preserve">постоянной </w:t>
      </w:r>
      <w:r w:rsidRPr="00917DBE">
        <w:rPr>
          <w:sz w:val="28"/>
          <w:szCs w:val="28"/>
          <w:lang w:val="ru-RU" w:eastAsia="ro-RO"/>
        </w:rPr>
        <w:t>целью деятельности НКФР.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Более того, </w:t>
      </w:r>
      <w:r>
        <w:rPr>
          <w:sz w:val="28"/>
          <w:szCs w:val="28"/>
          <w:lang w:val="ru-RU" w:eastAsia="ro-RO"/>
        </w:rPr>
        <w:t>совершенствование</w:t>
      </w:r>
      <w:r w:rsidRPr="00917DBE">
        <w:rPr>
          <w:sz w:val="28"/>
          <w:szCs w:val="28"/>
          <w:lang w:val="ru-RU" w:eastAsia="ro-RO"/>
        </w:rPr>
        <w:t xml:space="preserve"> инфраструктуры и повышение пр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 xml:space="preserve">зрачности </w:t>
      </w:r>
      <w:r>
        <w:rPr>
          <w:sz w:val="28"/>
          <w:szCs w:val="28"/>
          <w:lang w:val="ru-RU" w:eastAsia="ro-RO"/>
        </w:rPr>
        <w:t xml:space="preserve">небанковского финансового </w:t>
      </w:r>
      <w:r w:rsidRPr="00917DBE">
        <w:rPr>
          <w:sz w:val="28"/>
          <w:szCs w:val="28"/>
          <w:lang w:val="ru-RU" w:eastAsia="ro-RO"/>
        </w:rPr>
        <w:t xml:space="preserve">рынка в сочетании с </w:t>
      </w:r>
      <w:r>
        <w:rPr>
          <w:sz w:val="28"/>
          <w:szCs w:val="28"/>
          <w:lang w:val="ru-RU" w:eastAsia="ro-RO"/>
        </w:rPr>
        <w:t>надлежащим</w:t>
      </w:r>
      <w:r w:rsidRPr="00917DBE">
        <w:rPr>
          <w:sz w:val="28"/>
          <w:szCs w:val="28"/>
          <w:lang w:val="ru-RU" w:eastAsia="ro-RO"/>
        </w:rPr>
        <w:t xml:space="preserve"> корпоративным управлением, дополненное наличием институциональных инвесторов, имеют </w:t>
      </w:r>
      <w:proofErr w:type="gramStart"/>
      <w:r>
        <w:rPr>
          <w:sz w:val="28"/>
          <w:szCs w:val="28"/>
          <w:lang w:val="ru-RU" w:eastAsia="ro-RO"/>
        </w:rPr>
        <w:t>важное</w:t>
      </w:r>
      <w:r w:rsidRPr="00917DBE">
        <w:rPr>
          <w:sz w:val="28"/>
          <w:szCs w:val="28"/>
          <w:lang w:val="ru-RU" w:eastAsia="ro-RO"/>
        </w:rPr>
        <w:t xml:space="preserve"> значение</w:t>
      </w:r>
      <w:proofErr w:type="gramEnd"/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в</w:t>
      </w:r>
      <w:r w:rsidRPr="00917DBE">
        <w:rPr>
          <w:sz w:val="28"/>
          <w:szCs w:val="28"/>
          <w:lang w:val="ru-RU" w:eastAsia="ro-RO"/>
        </w:rPr>
        <w:t xml:space="preserve"> развити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отечественного</w:t>
      </w:r>
      <w:r w:rsidRPr="00917DBE">
        <w:rPr>
          <w:sz w:val="28"/>
          <w:szCs w:val="28"/>
          <w:lang w:val="ru-RU" w:eastAsia="ro-RO"/>
        </w:rPr>
        <w:t xml:space="preserve"> небанковск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>го финансового рынка.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Общие цели должны быть достигнуты совместными усилиями всех в</w:t>
      </w:r>
      <w:r w:rsidRPr="00917DBE">
        <w:rPr>
          <w:sz w:val="28"/>
          <w:szCs w:val="28"/>
          <w:lang w:val="ru-RU"/>
        </w:rPr>
        <w:t>о</w:t>
      </w:r>
      <w:r w:rsidRPr="00917DBE">
        <w:rPr>
          <w:sz w:val="28"/>
          <w:szCs w:val="28"/>
          <w:lang w:val="ru-RU"/>
        </w:rPr>
        <w:t>влеченных сторон</w:t>
      </w:r>
      <w:r>
        <w:rPr>
          <w:sz w:val="28"/>
          <w:szCs w:val="28"/>
          <w:lang w:val="ru-RU"/>
        </w:rPr>
        <w:t>.</w:t>
      </w:r>
    </w:p>
    <w:p w:rsidR="002D5017" w:rsidRPr="0062291F" w:rsidRDefault="002D5017" w:rsidP="002D5017">
      <w:pPr>
        <w:pStyle w:val="ListParagraph"/>
        <w:spacing w:before="100" w:beforeAutospacing="1" w:after="100" w:afterAutospacing="1"/>
        <w:ind w:firstLine="0"/>
        <w:jc w:val="center"/>
        <w:outlineLvl w:val="1"/>
        <w:rPr>
          <w:b/>
          <w:sz w:val="28"/>
          <w:szCs w:val="28"/>
          <w:lang w:val="ru-RU"/>
        </w:rPr>
      </w:pPr>
      <w:bookmarkStart w:id="18" w:name="_Toc507421440"/>
      <w:r w:rsidRPr="0062291F">
        <w:rPr>
          <w:b/>
          <w:sz w:val="28"/>
          <w:szCs w:val="28"/>
          <w:lang w:val="ru-RU"/>
        </w:rPr>
        <w:t xml:space="preserve">Общая </w:t>
      </w:r>
      <w:r>
        <w:rPr>
          <w:b/>
          <w:sz w:val="28"/>
          <w:szCs w:val="28"/>
          <w:lang w:val="ru-RU"/>
        </w:rPr>
        <w:t>задача</w:t>
      </w:r>
      <w:r w:rsidRPr="0062291F">
        <w:rPr>
          <w:b/>
          <w:sz w:val="28"/>
          <w:szCs w:val="28"/>
          <w:lang w:val="ru-RU"/>
        </w:rPr>
        <w:t xml:space="preserve"> 1.</w:t>
      </w:r>
    </w:p>
    <w:p w:rsidR="002D5017" w:rsidRDefault="002D5017" w:rsidP="002D5017">
      <w:pPr>
        <w:pStyle w:val="ListParagraph"/>
        <w:spacing w:before="100" w:beforeAutospacing="1" w:after="100" w:afterAutospacing="1"/>
        <w:ind w:firstLine="0"/>
        <w:jc w:val="center"/>
        <w:outlineLvl w:val="1"/>
        <w:rPr>
          <w:b/>
          <w:sz w:val="28"/>
          <w:szCs w:val="28"/>
          <w:lang w:val="ru-RU"/>
        </w:rPr>
      </w:pPr>
      <w:r w:rsidRPr="0062291F">
        <w:rPr>
          <w:b/>
          <w:sz w:val="28"/>
          <w:szCs w:val="28"/>
          <w:lang w:val="ru-RU"/>
        </w:rPr>
        <w:t>УКРЕПЛЕНИЕ НОРМАТИВНОЙ БАЗЫ РАЗВИТИЯ</w:t>
      </w:r>
    </w:p>
    <w:p w:rsidR="002D5017" w:rsidRPr="0062291F" w:rsidRDefault="002D5017" w:rsidP="002D5017">
      <w:pPr>
        <w:pStyle w:val="ListParagraph"/>
        <w:spacing w:before="100" w:beforeAutospacing="1" w:after="100" w:afterAutospacing="1"/>
        <w:ind w:firstLine="0"/>
        <w:jc w:val="center"/>
        <w:outlineLvl w:val="1"/>
        <w:rPr>
          <w:sz w:val="28"/>
          <w:szCs w:val="28"/>
          <w:lang w:val="ru-RU"/>
        </w:rPr>
      </w:pPr>
      <w:r w:rsidRPr="0062291F">
        <w:rPr>
          <w:b/>
          <w:sz w:val="28"/>
          <w:szCs w:val="28"/>
          <w:lang w:val="ru-RU"/>
        </w:rPr>
        <w:t xml:space="preserve"> НЕБАНКОВСКОГО ФИНАНСОВОГО РЫНКА</w:t>
      </w:r>
      <w:bookmarkEnd w:id="18"/>
    </w:p>
    <w:p w:rsidR="002D5017" w:rsidRPr="00917DBE" w:rsidRDefault="002D5017" w:rsidP="002D5017">
      <w:pPr>
        <w:jc w:val="center"/>
        <w:rPr>
          <w:b/>
          <w:bCs/>
          <w:sz w:val="28"/>
          <w:szCs w:val="28"/>
          <w:lang w:val="ru-RU"/>
        </w:rPr>
      </w:pPr>
      <w:r w:rsidRPr="00917DBE">
        <w:rPr>
          <w:b/>
          <w:bCs/>
          <w:sz w:val="28"/>
          <w:szCs w:val="28"/>
          <w:lang w:val="ru-RU"/>
        </w:rPr>
        <w:t xml:space="preserve">Конкретные </w:t>
      </w:r>
      <w:r>
        <w:rPr>
          <w:b/>
          <w:bCs/>
          <w:sz w:val="28"/>
          <w:szCs w:val="28"/>
          <w:lang w:val="ru-RU"/>
        </w:rPr>
        <w:t>задачи</w:t>
      </w:r>
      <w:r w:rsidRPr="00917DBE">
        <w:rPr>
          <w:b/>
          <w:bCs/>
          <w:sz w:val="28"/>
          <w:szCs w:val="28"/>
          <w:lang w:val="ru-RU"/>
        </w:rPr>
        <w:t>:</w:t>
      </w:r>
    </w:p>
    <w:p w:rsidR="002D5017" w:rsidRPr="00F33370" w:rsidRDefault="002D5017" w:rsidP="002D5017">
      <w:pPr>
        <w:pStyle w:val="ListParagraph"/>
        <w:numPr>
          <w:ilvl w:val="1"/>
          <w:numId w:val="21"/>
        </w:numPr>
        <w:rPr>
          <w:b/>
          <w:bCs/>
          <w:sz w:val="28"/>
          <w:szCs w:val="28"/>
          <w:lang w:val="ru-RU"/>
        </w:rPr>
      </w:pPr>
      <w:r w:rsidRPr="00F33370">
        <w:rPr>
          <w:b/>
          <w:bCs/>
          <w:sz w:val="28"/>
          <w:szCs w:val="28"/>
          <w:lang w:val="ru-RU"/>
        </w:rPr>
        <w:t xml:space="preserve">Гармонизация нормативной базы в области рынка капитала </w:t>
      </w:r>
      <w:proofErr w:type="gramStart"/>
      <w:r w:rsidRPr="00F33370">
        <w:rPr>
          <w:b/>
          <w:bCs/>
          <w:sz w:val="28"/>
          <w:szCs w:val="28"/>
          <w:lang w:val="ru-RU"/>
        </w:rPr>
        <w:t>с</w:t>
      </w:r>
      <w:proofErr w:type="gramEnd"/>
      <w:r w:rsidRPr="00F33370">
        <w:rPr>
          <w:b/>
          <w:bCs/>
          <w:sz w:val="28"/>
          <w:szCs w:val="28"/>
          <w:lang w:val="ru-RU"/>
        </w:rPr>
        <w:t xml:space="preserve">   </w:t>
      </w:r>
    </w:p>
    <w:p w:rsidR="002D5017" w:rsidRPr="00F33370" w:rsidRDefault="002D5017" w:rsidP="002D5017">
      <w:pPr>
        <w:ind w:left="720" w:firstLine="0"/>
        <w:rPr>
          <w:b/>
          <w:sz w:val="28"/>
          <w:szCs w:val="28"/>
          <w:lang w:val="ru-RU"/>
        </w:rPr>
      </w:pPr>
      <w:r w:rsidRPr="00F33370">
        <w:rPr>
          <w:b/>
          <w:bCs/>
          <w:sz w:val="28"/>
          <w:szCs w:val="28"/>
          <w:lang w:val="ru-RU"/>
        </w:rPr>
        <w:t xml:space="preserve">   директивами и нормами Европейского Союза для обеспечения эффективного и непрерывного функционирования субъектов и участников рынка.</w:t>
      </w:r>
    </w:p>
    <w:p w:rsidR="002D5017" w:rsidRPr="00917DBE" w:rsidRDefault="002D5017" w:rsidP="002D5017">
      <w:pPr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 xml:space="preserve">Усилия НКФР </w:t>
      </w:r>
      <w:r>
        <w:rPr>
          <w:sz w:val="28"/>
          <w:szCs w:val="28"/>
          <w:lang w:val="ru-RU"/>
        </w:rPr>
        <w:t>по приведению отечественного законодательства в соо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ветствие с законодательством Европейского сообщества</w:t>
      </w:r>
      <w:r w:rsidRPr="00917DBE">
        <w:rPr>
          <w:sz w:val="28"/>
          <w:szCs w:val="28"/>
          <w:lang w:val="ru-RU"/>
        </w:rPr>
        <w:t xml:space="preserve"> будут направлены в первую очередь на дальнейшее укрепление </w:t>
      </w:r>
      <w:r>
        <w:rPr>
          <w:sz w:val="28"/>
          <w:szCs w:val="28"/>
          <w:lang w:val="ru-RU"/>
        </w:rPr>
        <w:t>регуляторной</w:t>
      </w:r>
      <w:r w:rsidRPr="00917DBE">
        <w:rPr>
          <w:sz w:val="28"/>
          <w:szCs w:val="28"/>
          <w:lang w:val="ru-RU"/>
        </w:rPr>
        <w:t xml:space="preserve"> и надзорной </w:t>
      </w:r>
      <w:r>
        <w:rPr>
          <w:sz w:val="28"/>
          <w:szCs w:val="28"/>
          <w:lang w:val="ru-RU"/>
        </w:rPr>
        <w:t>базы</w:t>
      </w:r>
      <w:r w:rsidRPr="00917DBE">
        <w:rPr>
          <w:sz w:val="28"/>
          <w:szCs w:val="28"/>
          <w:lang w:val="ru-RU"/>
        </w:rPr>
        <w:t xml:space="preserve">, повышение </w:t>
      </w:r>
      <w:r>
        <w:rPr>
          <w:sz w:val="28"/>
          <w:szCs w:val="28"/>
          <w:lang w:val="ru-RU"/>
        </w:rPr>
        <w:t>степени</w:t>
      </w:r>
      <w:r w:rsidRPr="00917DBE">
        <w:rPr>
          <w:sz w:val="28"/>
          <w:szCs w:val="28"/>
          <w:lang w:val="ru-RU"/>
        </w:rPr>
        <w:t xml:space="preserve"> внедрения корпоративного управления на уровне лицензированных/авторизированных организаций на рынке капитала и обеспеч</w:t>
      </w:r>
      <w:r w:rsidRPr="00917DBE">
        <w:rPr>
          <w:sz w:val="28"/>
          <w:szCs w:val="28"/>
          <w:lang w:val="ru-RU"/>
        </w:rPr>
        <w:t>е</w:t>
      </w:r>
      <w:r w:rsidRPr="00917DBE">
        <w:rPr>
          <w:sz w:val="28"/>
          <w:szCs w:val="28"/>
          <w:lang w:val="ru-RU"/>
        </w:rPr>
        <w:t xml:space="preserve">ние </w:t>
      </w:r>
      <w:r>
        <w:rPr>
          <w:sz w:val="28"/>
          <w:szCs w:val="28"/>
          <w:lang w:val="ru-RU"/>
        </w:rPr>
        <w:t>реальной</w:t>
      </w:r>
      <w:r w:rsidRPr="00917DBE">
        <w:rPr>
          <w:sz w:val="28"/>
          <w:szCs w:val="28"/>
          <w:lang w:val="ru-RU"/>
        </w:rPr>
        <w:t xml:space="preserve"> прозрачности акционеров</w:t>
      </w:r>
      <w:r>
        <w:rPr>
          <w:sz w:val="28"/>
          <w:szCs w:val="28"/>
          <w:lang w:val="ru-RU"/>
        </w:rPr>
        <w:t xml:space="preserve"> этих организаций</w:t>
      </w:r>
      <w:r w:rsidRPr="00917DBE">
        <w:rPr>
          <w:sz w:val="28"/>
          <w:szCs w:val="28"/>
          <w:lang w:val="ru-RU"/>
        </w:rPr>
        <w:t>.</w:t>
      </w:r>
    </w:p>
    <w:p w:rsidR="002D5017" w:rsidRPr="00917DBE" w:rsidRDefault="002D5017" w:rsidP="002D5017">
      <w:pPr>
        <w:tabs>
          <w:tab w:val="left" w:pos="284"/>
        </w:tabs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>реш</w:t>
      </w:r>
      <w:r w:rsidRPr="00917DBE">
        <w:rPr>
          <w:sz w:val="28"/>
          <w:szCs w:val="28"/>
          <w:lang w:val="ru-RU"/>
        </w:rPr>
        <w:t xml:space="preserve">ения поставленной </w:t>
      </w:r>
      <w:r>
        <w:rPr>
          <w:sz w:val="28"/>
          <w:szCs w:val="28"/>
          <w:lang w:val="ru-RU"/>
        </w:rPr>
        <w:t>задачи</w:t>
      </w:r>
      <w:r w:rsidRPr="00917DBE">
        <w:rPr>
          <w:sz w:val="28"/>
          <w:szCs w:val="28"/>
          <w:lang w:val="ru-RU"/>
        </w:rPr>
        <w:t xml:space="preserve"> будут предприняты следующие де</w:t>
      </w:r>
      <w:r w:rsidRPr="00917DBE">
        <w:rPr>
          <w:sz w:val="28"/>
          <w:szCs w:val="28"/>
          <w:lang w:val="ru-RU"/>
        </w:rPr>
        <w:t>й</w:t>
      </w:r>
      <w:r w:rsidRPr="00917DBE">
        <w:rPr>
          <w:sz w:val="28"/>
          <w:szCs w:val="28"/>
          <w:lang w:val="ru-RU"/>
        </w:rPr>
        <w:t>ствия:</w:t>
      </w:r>
    </w:p>
    <w:p w:rsidR="002D5017" w:rsidRPr="00917DBE" w:rsidRDefault="002D5017" w:rsidP="002D5017">
      <w:pPr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961A61">
        <w:rPr>
          <w:sz w:val="28"/>
          <w:szCs w:val="28"/>
          <w:lang w:val="ru-RU"/>
        </w:rPr>
        <w:t>)</w:t>
      </w:r>
      <w:r w:rsidRPr="00917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переложение</w:t>
      </w:r>
      <w:r w:rsidRPr="00917DBE">
        <w:rPr>
          <w:sz w:val="28"/>
          <w:szCs w:val="28"/>
          <w:lang w:val="ru-RU"/>
        </w:rPr>
        <w:t xml:space="preserve"> и внедрение нормативной базы Директивы 2013/36</w:t>
      </w:r>
      <w:r>
        <w:rPr>
          <w:sz w:val="28"/>
          <w:szCs w:val="28"/>
          <w:lang w:val="ru-RU"/>
        </w:rPr>
        <w:t>/ЕС</w:t>
      </w:r>
      <w:r>
        <w:rPr>
          <w:rStyle w:val="FootnoteReference"/>
          <w:sz w:val="28"/>
          <w:szCs w:val="28"/>
          <w:lang w:val="ru-RU"/>
        </w:rPr>
        <w:footnoteReference w:id="1"/>
      </w:r>
      <w:r w:rsidRPr="00917DBE">
        <w:rPr>
          <w:sz w:val="28"/>
          <w:szCs w:val="28"/>
          <w:lang w:val="ru-RU"/>
        </w:rPr>
        <w:t xml:space="preserve">  (CRD-IV) о </w:t>
      </w:r>
      <w:proofErr w:type="spellStart"/>
      <w:r w:rsidRPr="00917DBE">
        <w:rPr>
          <w:sz w:val="28"/>
          <w:szCs w:val="28"/>
          <w:lang w:val="ru-RU"/>
        </w:rPr>
        <w:t>пруденциальных</w:t>
      </w:r>
      <w:proofErr w:type="spellEnd"/>
      <w:r w:rsidRPr="00917DBE">
        <w:rPr>
          <w:sz w:val="28"/>
          <w:szCs w:val="28"/>
          <w:lang w:val="ru-RU"/>
        </w:rPr>
        <w:t xml:space="preserve"> требованиях к инвестиционным </w:t>
      </w:r>
      <w:r>
        <w:rPr>
          <w:sz w:val="28"/>
          <w:szCs w:val="28"/>
          <w:lang w:val="ru-RU"/>
        </w:rPr>
        <w:lastRenderedPageBreak/>
        <w:t>обществам</w:t>
      </w:r>
      <w:r w:rsidRPr="00917DBE">
        <w:rPr>
          <w:sz w:val="28"/>
          <w:szCs w:val="28"/>
          <w:lang w:val="ru-RU"/>
        </w:rPr>
        <w:t>, к</w:t>
      </w:r>
      <w:r w:rsidRPr="00917DBE">
        <w:rPr>
          <w:sz w:val="28"/>
          <w:szCs w:val="28"/>
          <w:lang w:val="ru-RU"/>
        </w:rPr>
        <w:t>о</w:t>
      </w:r>
      <w:r w:rsidRPr="00917DBE">
        <w:rPr>
          <w:sz w:val="28"/>
          <w:szCs w:val="28"/>
          <w:lang w:val="ru-RU"/>
        </w:rPr>
        <w:t xml:space="preserve">торая в основном направлена на повышение важности </w:t>
      </w:r>
      <w:r>
        <w:rPr>
          <w:sz w:val="28"/>
          <w:szCs w:val="28"/>
          <w:lang w:val="ru-RU"/>
        </w:rPr>
        <w:t xml:space="preserve">внутренних </w:t>
      </w:r>
      <w:r w:rsidRPr="00917DBE">
        <w:rPr>
          <w:sz w:val="28"/>
          <w:szCs w:val="28"/>
          <w:lang w:val="ru-RU"/>
        </w:rPr>
        <w:t xml:space="preserve">функций управления рисками, </w:t>
      </w:r>
      <w:r>
        <w:rPr>
          <w:sz w:val="28"/>
          <w:szCs w:val="28"/>
          <w:lang w:val="ru-RU"/>
        </w:rPr>
        <w:t xml:space="preserve">обеспечение инвестиционными обществами </w:t>
      </w:r>
      <w:r w:rsidRPr="00917DBE">
        <w:rPr>
          <w:sz w:val="28"/>
          <w:szCs w:val="28"/>
          <w:lang w:val="ru-RU"/>
        </w:rPr>
        <w:t>достато</w:t>
      </w:r>
      <w:r w:rsidRPr="00917DBE">
        <w:rPr>
          <w:sz w:val="28"/>
          <w:szCs w:val="28"/>
          <w:lang w:val="ru-RU"/>
        </w:rPr>
        <w:t>ч</w:t>
      </w:r>
      <w:r w:rsidRPr="00917DBE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ого начального </w:t>
      </w:r>
      <w:r w:rsidRPr="00917DBE">
        <w:rPr>
          <w:sz w:val="28"/>
          <w:szCs w:val="28"/>
          <w:lang w:val="ru-RU"/>
        </w:rPr>
        <w:t>капитал</w:t>
      </w:r>
      <w:r>
        <w:rPr>
          <w:sz w:val="28"/>
          <w:szCs w:val="28"/>
          <w:lang w:val="ru-RU"/>
        </w:rPr>
        <w:t>а</w:t>
      </w:r>
      <w:r w:rsidRPr="00917DBE">
        <w:rPr>
          <w:sz w:val="28"/>
          <w:szCs w:val="28"/>
          <w:lang w:val="ru-RU"/>
        </w:rPr>
        <w:t xml:space="preserve"> для по</w:t>
      </w:r>
      <w:r>
        <w:rPr>
          <w:sz w:val="28"/>
          <w:szCs w:val="28"/>
          <w:lang w:val="ru-RU"/>
        </w:rPr>
        <w:t>крыт</w:t>
      </w:r>
      <w:r w:rsidRPr="00917DBE">
        <w:rPr>
          <w:sz w:val="28"/>
          <w:szCs w:val="28"/>
          <w:lang w:val="ru-RU"/>
        </w:rPr>
        <w:t xml:space="preserve">ия </w:t>
      </w:r>
      <w:r>
        <w:rPr>
          <w:sz w:val="28"/>
          <w:szCs w:val="28"/>
          <w:lang w:val="ru-RU"/>
        </w:rPr>
        <w:t>убытков</w:t>
      </w:r>
      <w:r w:rsidRPr="00917DBE">
        <w:rPr>
          <w:sz w:val="28"/>
          <w:szCs w:val="28"/>
          <w:lang w:val="ru-RU"/>
        </w:rPr>
        <w:t xml:space="preserve"> в случае кризисных ситу</w:t>
      </w:r>
      <w:r w:rsidRPr="00917DBE">
        <w:rPr>
          <w:sz w:val="28"/>
          <w:szCs w:val="28"/>
          <w:lang w:val="ru-RU"/>
        </w:rPr>
        <w:t>а</w:t>
      </w:r>
      <w:r w:rsidRPr="00917DBE">
        <w:rPr>
          <w:sz w:val="28"/>
          <w:szCs w:val="28"/>
          <w:lang w:val="ru-RU"/>
        </w:rPr>
        <w:t>ций, обеспеч</w:t>
      </w:r>
      <w:r>
        <w:rPr>
          <w:sz w:val="28"/>
          <w:szCs w:val="28"/>
          <w:lang w:val="ru-RU"/>
        </w:rPr>
        <w:t>ение</w:t>
      </w:r>
      <w:r w:rsidRPr="00917DBE">
        <w:rPr>
          <w:sz w:val="28"/>
          <w:szCs w:val="28"/>
          <w:lang w:val="ru-RU"/>
        </w:rPr>
        <w:t xml:space="preserve"> эффектив</w:t>
      </w:r>
      <w:r>
        <w:rPr>
          <w:sz w:val="28"/>
          <w:szCs w:val="28"/>
          <w:lang w:val="ru-RU"/>
        </w:rPr>
        <w:t>ного</w:t>
      </w:r>
      <w:r w:rsidRPr="00917DBE">
        <w:rPr>
          <w:sz w:val="28"/>
          <w:szCs w:val="28"/>
          <w:lang w:val="ru-RU"/>
        </w:rPr>
        <w:t xml:space="preserve"> мониторинг</w:t>
      </w:r>
      <w:r>
        <w:rPr>
          <w:sz w:val="28"/>
          <w:szCs w:val="28"/>
          <w:lang w:val="ru-RU"/>
        </w:rPr>
        <w:t>а</w:t>
      </w:r>
      <w:r w:rsidRPr="00917DBE">
        <w:rPr>
          <w:sz w:val="28"/>
          <w:szCs w:val="28"/>
          <w:lang w:val="ru-RU"/>
        </w:rPr>
        <w:t xml:space="preserve"> достаточности капитала инв</w:t>
      </w:r>
      <w:r w:rsidRPr="00917DBE">
        <w:rPr>
          <w:sz w:val="28"/>
          <w:szCs w:val="28"/>
          <w:lang w:val="ru-RU"/>
        </w:rPr>
        <w:t>е</w:t>
      </w:r>
      <w:r w:rsidRPr="00917DBE">
        <w:rPr>
          <w:sz w:val="28"/>
          <w:szCs w:val="28"/>
          <w:lang w:val="ru-RU"/>
        </w:rPr>
        <w:t xml:space="preserve">стиционных </w:t>
      </w:r>
      <w:r>
        <w:rPr>
          <w:sz w:val="28"/>
          <w:szCs w:val="28"/>
          <w:lang w:val="ru-RU"/>
        </w:rPr>
        <w:t>обществ, осуществляемого на местах по инициативе НКФР</w:t>
      </w:r>
      <w:r w:rsidRPr="00917DBE">
        <w:rPr>
          <w:sz w:val="28"/>
          <w:szCs w:val="28"/>
          <w:lang w:val="ru-RU"/>
        </w:rPr>
        <w:t xml:space="preserve">. Для этого </w:t>
      </w:r>
      <w:proofErr w:type="gramStart"/>
      <w:r w:rsidRPr="00917DBE">
        <w:rPr>
          <w:sz w:val="28"/>
          <w:szCs w:val="28"/>
          <w:lang w:val="ru-RU"/>
        </w:rPr>
        <w:t>необходим</w:t>
      </w:r>
      <w:r>
        <w:rPr>
          <w:sz w:val="28"/>
          <w:szCs w:val="28"/>
          <w:lang w:val="ru-RU"/>
        </w:rPr>
        <w:t>ы</w:t>
      </w:r>
      <w:proofErr w:type="gramEnd"/>
      <w:r w:rsidRPr="00917DBE">
        <w:rPr>
          <w:sz w:val="28"/>
          <w:szCs w:val="28"/>
          <w:lang w:val="ru-RU"/>
        </w:rPr>
        <w:t>: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>- разработ</w:t>
      </w:r>
      <w:r>
        <w:rPr>
          <w:bCs/>
          <w:sz w:val="28"/>
          <w:szCs w:val="28"/>
          <w:lang w:val="ru-RU"/>
        </w:rPr>
        <w:t>ка</w:t>
      </w:r>
      <w:r w:rsidRPr="00917DBE">
        <w:rPr>
          <w:bCs/>
          <w:sz w:val="28"/>
          <w:szCs w:val="28"/>
          <w:lang w:val="ru-RU"/>
        </w:rPr>
        <w:t xml:space="preserve"> и </w:t>
      </w:r>
      <w:r>
        <w:rPr>
          <w:bCs/>
          <w:sz w:val="28"/>
          <w:szCs w:val="28"/>
          <w:lang w:val="ru-RU"/>
        </w:rPr>
        <w:t>внесение</w:t>
      </w:r>
      <w:r w:rsidRPr="00917DBE">
        <w:rPr>
          <w:bCs/>
          <w:sz w:val="28"/>
          <w:szCs w:val="28"/>
          <w:lang w:val="ru-RU"/>
        </w:rPr>
        <w:t xml:space="preserve"> изменени</w:t>
      </w:r>
      <w:r>
        <w:rPr>
          <w:bCs/>
          <w:sz w:val="28"/>
          <w:szCs w:val="28"/>
          <w:lang w:val="ru-RU"/>
        </w:rPr>
        <w:t>й</w:t>
      </w:r>
      <w:r w:rsidRPr="00917DBE">
        <w:rPr>
          <w:bCs/>
          <w:sz w:val="28"/>
          <w:szCs w:val="28"/>
          <w:lang w:val="ru-RU"/>
        </w:rPr>
        <w:t xml:space="preserve"> и дополнени</w:t>
      </w:r>
      <w:r>
        <w:rPr>
          <w:bCs/>
          <w:sz w:val="28"/>
          <w:szCs w:val="28"/>
          <w:lang w:val="ru-RU"/>
        </w:rPr>
        <w:t>й</w:t>
      </w:r>
      <w:r w:rsidRPr="00917DBE">
        <w:rPr>
          <w:bCs/>
          <w:sz w:val="28"/>
          <w:szCs w:val="28"/>
          <w:lang w:val="ru-RU"/>
        </w:rPr>
        <w:t xml:space="preserve"> в законодательство о рынке капитала в контексте Директивы ЕС 2013/36</w:t>
      </w:r>
      <w:r>
        <w:rPr>
          <w:bCs/>
          <w:sz w:val="28"/>
          <w:szCs w:val="28"/>
          <w:lang w:val="ru-RU"/>
        </w:rPr>
        <w:t>/ЕС</w:t>
      </w:r>
      <w:r w:rsidRPr="00917DBE">
        <w:rPr>
          <w:bCs/>
          <w:sz w:val="28"/>
          <w:szCs w:val="28"/>
          <w:lang w:val="ru-RU"/>
        </w:rPr>
        <w:t>;</w:t>
      </w:r>
    </w:p>
    <w:p w:rsidR="002D5017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>- разработ</w:t>
      </w:r>
      <w:r>
        <w:rPr>
          <w:bCs/>
          <w:sz w:val="28"/>
          <w:szCs w:val="28"/>
          <w:lang w:val="ru-RU"/>
        </w:rPr>
        <w:t>ка</w:t>
      </w:r>
      <w:r w:rsidRPr="00917DBE">
        <w:rPr>
          <w:bCs/>
          <w:sz w:val="28"/>
          <w:szCs w:val="28"/>
          <w:lang w:val="ru-RU"/>
        </w:rPr>
        <w:t>, утвер</w:t>
      </w:r>
      <w:r>
        <w:rPr>
          <w:bCs/>
          <w:sz w:val="28"/>
          <w:szCs w:val="28"/>
          <w:lang w:val="ru-RU"/>
        </w:rPr>
        <w:t>ждение</w:t>
      </w:r>
      <w:r w:rsidRPr="00917DBE">
        <w:rPr>
          <w:bCs/>
          <w:sz w:val="28"/>
          <w:szCs w:val="28"/>
          <w:lang w:val="ru-RU"/>
        </w:rPr>
        <w:t xml:space="preserve"> и внедр</w:t>
      </w:r>
      <w:r>
        <w:rPr>
          <w:bCs/>
          <w:sz w:val="28"/>
          <w:szCs w:val="28"/>
          <w:lang w:val="ru-RU"/>
        </w:rPr>
        <w:t>ение</w:t>
      </w:r>
      <w:r w:rsidRPr="00917DBE">
        <w:rPr>
          <w:bCs/>
          <w:sz w:val="28"/>
          <w:szCs w:val="28"/>
          <w:lang w:val="ru-RU"/>
        </w:rPr>
        <w:t xml:space="preserve"> нормативн</w:t>
      </w:r>
      <w:r>
        <w:rPr>
          <w:bCs/>
          <w:sz w:val="28"/>
          <w:szCs w:val="28"/>
          <w:lang w:val="ru-RU"/>
        </w:rPr>
        <w:t>ой</w:t>
      </w:r>
      <w:r w:rsidRPr="00917DBE">
        <w:rPr>
          <w:bCs/>
          <w:sz w:val="28"/>
          <w:szCs w:val="28"/>
          <w:lang w:val="ru-RU"/>
        </w:rPr>
        <w:t xml:space="preserve"> баз</w:t>
      </w:r>
      <w:r>
        <w:rPr>
          <w:bCs/>
          <w:sz w:val="28"/>
          <w:szCs w:val="28"/>
          <w:lang w:val="ru-RU"/>
        </w:rPr>
        <w:t>ы</w:t>
      </w:r>
      <w:r w:rsidRPr="00917DBE">
        <w:rPr>
          <w:bCs/>
          <w:sz w:val="28"/>
          <w:szCs w:val="28"/>
          <w:lang w:val="ru-RU"/>
        </w:rPr>
        <w:t>, подчине</w:t>
      </w:r>
      <w:r w:rsidRPr="00917DBE">
        <w:rPr>
          <w:bCs/>
          <w:sz w:val="28"/>
          <w:szCs w:val="28"/>
          <w:lang w:val="ru-RU"/>
        </w:rPr>
        <w:t>н</w:t>
      </w:r>
      <w:r w:rsidRPr="00917DBE">
        <w:rPr>
          <w:bCs/>
          <w:sz w:val="28"/>
          <w:szCs w:val="28"/>
          <w:lang w:val="ru-RU"/>
        </w:rPr>
        <w:t>н</w:t>
      </w:r>
      <w:r>
        <w:rPr>
          <w:bCs/>
          <w:sz w:val="28"/>
          <w:szCs w:val="28"/>
          <w:lang w:val="ru-RU"/>
        </w:rPr>
        <w:t>ой</w:t>
      </w:r>
      <w:r w:rsidRPr="00917DBE">
        <w:rPr>
          <w:bCs/>
          <w:sz w:val="28"/>
          <w:szCs w:val="28"/>
          <w:lang w:val="ru-RU"/>
        </w:rPr>
        <w:t xml:space="preserve"> Закону о рынке капитала</w:t>
      </w:r>
      <w:r>
        <w:rPr>
          <w:bCs/>
          <w:sz w:val="28"/>
          <w:szCs w:val="28"/>
          <w:lang w:val="ru-RU"/>
        </w:rPr>
        <w:t xml:space="preserve"> № 171/2012</w:t>
      </w:r>
      <w:r w:rsidRPr="00917DBE">
        <w:rPr>
          <w:bCs/>
          <w:sz w:val="28"/>
          <w:szCs w:val="28"/>
          <w:lang w:val="ru-RU"/>
        </w:rPr>
        <w:t>, в</w:t>
      </w:r>
      <w:r>
        <w:rPr>
          <w:bCs/>
          <w:sz w:val="28"/>
          <w:szCs w:val="28"/>
          <w:lang w:val="ru-RU"/>
        </w:rPr>
        <w:t xml:space="preserve"> том числе переложение</w:t>
      </w:r>
      <w:r w:rsidRPr="00917DBE">
        <w:rPr>
          <w:bCs/>
          <w:sz w:val="28"/>
          <w:szCs w:val="28"/>
          <w:lang w:val="ru-RU"/>
        </w:rPr>
        <w:t xml:space="preserve"> Регл</w:t>
      </w:r>
      <w:r w:rsidRPr="00917DBE">
        <w:rPr>
          <w:bCs/>
          <w:sz w:val="28"/>
          <w:szCs w:val="28"/>
          <w:lang w:val="ru-RU"/>
        </w:rPr>
        <w:t>а</w:t>
      </w:r>
      <w:r w:rsidRPr="00917DBE">
        <w:rPr>
          <w:bCs/>
          <w:sz w:val="28"/>
          <w:szCs w:val="28"/>
          <w:lang w:val="ru-RU"/>
        </w:rPr>
        <w:t xml:space="preserve">мента </w:t>
      </w:r>
      <w:r>
        <w:rPr>
          <w:bCs/>
          <w:sz w:val="28"/>
          <w:szCs w:val="28"/>
          <w:lang w:val="ru-RU"/>
        </w:rPr>
        <w:t xml:space="preserve">(ЕС) </w:t>
      </w:r>
      <w:r w:rsidRPr="00917DBE">
        <w:rPr>
          <w:bCs/>
          <w:sz w:val="28"/>
          <w:szCs w:val="28"/>
          <w:lang w:val="ru-RU"/>
        </w:rPr>
        <w:t>№ 575/2013</w:t>
      </w:r>
      <w:r>
        <w:rPr>
          <w:rStyle w:val="FootnoteReference"/>
          <w:bCs/>
          <w:sz w:val="28"/>
          <w:szCs w:val="28"/>
          <w:lang w:val="ru-RU"/>
        </w:rPr>
        <w:footnoteReference w:id="2"/>
      </w:r>
      <w:r>
        <w:rPr>
          <w:bCs/>
          <w:sz w:val="28"/>
          <w:szCs w:val="28"/>
          <w:lang w:val="ru-RU"/>
        </w:rPr>
        <w:t>;</w:t>
      </w:r>
    </w:p>
    <w:p w:rsidR="002D5017" w:rsidRDefault="002D5017" w:rsidP="002D5017">
      <w:pPr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D47C85">
        <w:rPr>
          <w:sz w:val="28"/>
          <w:szCs w:val="28"/>
          <w:lang w:val="ru-RU"/>
        </w:rPr>
        <w:t xml:space="preserve">) </w:t>
      </w:r>
      <w:proofErr w:type="gramStart"/>
      <w:r w:rsidRPr="00917DBE">
        <w:rPr>
          <w:sz w:val="28"/>
          <w:szCs w:val="28"/>
          <w:lang w:val="ru-RU"/>
        </w:rPr>
        <w:t>изучение</w:t>
      </w:r>
      <w:proofErr w:type="gramEnd"/>
      <w:r>
        <w:rPr>
          <w:sz w:val="28"/>
          <w:szCs w:val="28"/>
          <w:lang w:val="ru-RU"/>
        </w:rPr>
        <w:t xml:space="preserve"> с точки зрения</w:t>
      </w:r>
      <w:r w:rsidRPr="00917DBE">
        <w:rPr>
          <w:sz w:val="28"/>
          <w:szCs w:val="28"/>
          <w:lang w:val="ru-RU"/>
        </w:rPr>
        <w:t xml:space="preserve"> реалий </w:t>
      </w:r>
      <w:r>
        <w:rPr>
          <w:sz w:val="28"/>
          <w:szCs w:val="28"/>
          <w:lang w:val="ru-RU"/>
        </w:rPr>
        <w:t xml:space="preserve">отечественного </w:t>
      </w:r>
      <w:r w:rsidRPr="00917DBE">
        <w:rPr>
          <w:sz w:val="28"/>
          <w:szCs w:val="28"/>
          <w:lang w:val="ru-RU"/>
        </w:rPr>
        <w:t xml:space="preserve">рынка капитала возможности </w:t>
      </w:r>
      <w:r>
        <w:rPr>
          <w:sz w:val="28"/>
          <w:szCs w:val="28"/>
          <w:lang w:val="ru-RU"/>
        </w:rPr>
        <w:t>переложения</w:t>
      </w:r>
      <w:r w:rsidRPr="00917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Pr="00917DBE">
        <w:rPr>
          <w:sz w:val="28"/>
          <w:szCs w:val="28"/>
          <w:lang w:val="ru-RU"/>
        </w:rPr>
        <w:t>иректив</w:t>
      </w:r>
      <w:r>
        <w:rPr>
          <w:sz w:val="28"/>
          <w:szCs w:val="28"/>
          <w:lang w:val="ru-RU"/>
        </w:rPr>
        <w:t>ы</w:t>
      </w:r>
      <w:r w:rsidRPr="00917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(ЕС) </w:t>
      </w:r>
      <w:r w:rsidRPr="00917DBE">
        <w:rPr>
          <w:sz w:val="28"/>
          <w:szCs w:val="28"/>
          <w:lang w:val="ru-RU"/>
        </w:rPr>
        <w:t>2014/65</w:t>
      </w:r>
      <w:r>
        <w:rPr>
          <w:rStyle w:val="FootnoteReference"/>
          <w:sz w:val="28"/>
          <w:szCs w:val="28"/>
          <w:lang w:val="ru-RU"/>
        </w:rPr>
        <w:footnoteReference w:id="3"/>
      </w:r>
      <w:r w:rsidRPr="00917DBE">
        <w:rPr>
          <w:sz w:val="28"/>
          <w:szCs w:val="28"/>
          <w:lang w:val="ru-RU"/>
        </w:rPr>
        <w:t xml:space="preserve"> и делегированного Регл</w:t>
      </w:r>
      <w:r w:rsidRPr="00917DBE">
        <w:rPr>
          <w:sz w:val="28"/>
          <w:szCs w:val="28"/>
          <w:lang w:val="ru-RU"/>
        </w:rPr>
        <w:t>а</w:t>
      </w:r>
      <w:r w:rsidRPr="00917DBE">
        <w:rPr>
          <w:sz w:val="28"/>
          <w:szCs w:val="28"/>
          <w:lang w:val="ru-RU"/>
        </w:rPr>
        <w:t xml:space="preserve">мента (ЕС) </w:t>
      </w:r>
      <w:r>
        <w:rPr>
          <w:sz w:val="28"/>
          <w:szCs w:val="28"/>
          <w:lang w:val="ru-RU"/>
        </w:rPr>
        <w:t xml:space="preserve">№ </w:t>
      </w:r>
      <w:r w:rsidRPr="00917DBE">
        <w:rPr>
          <w:sz w:val="28"/>
          <w:szCs w:val="28"/>
          <w:lang w:val="ru-RU"/>
        </w:rPr>
        <w:t>600/2014</w:t>
      </w:r>
      <w:r>
        <w:rPr>
          <w:rStyle w:val="FootnoteReference"/>
          <w:sz w:val="28"/>
          <w:szCs w:val="28"/>
          <w:lang w:val="ru-RU"/>
        </w:rPr>
        <w:footnoteReference w:id="4"/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MiFID</w:t>
      </w:r>
      <w:r w:rsidRPr="00D47C85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)</w:t>
      </w:r>
      <w:r w:rsidRPr="00917DBE">
        <w:rPr>
          <w:sz w:val="28"/>
          <w:szCs w:val="28"/>
          <w:lang w:val="ru-RU"/>
        </w:rPr>
        <w:t xml:space="preserve">. Эти правила подстраивают </w:t>
      </w:r>
      <w:proofErr w:type="spellStart"/>
      <w:r w:rsidRPr="00917DBE">
        <w:rPr>
          <w:sz w:val="28"/>
          <w:szCs w:val="28"/>
          <w:lang w:val="ru-RU"/>
        </w:rPr>
        <w:t>MiFID</w:t>
      </w:r>
      <w:proofErr w:type="spellEnd"/>
      <w:r w:rsidRPr="00917DBE">
        <w:rPr>
          <w:sz w:val="28"/>
          <w:szCs w:val="28"/>
          <w:lang w:val="ru-RU"/>
        </w:rPr>
        <w:t xml:space="preserve">-I </w:t>
      </w:r>
      <w:r>
        <w:rPr>
          <w:sz w:val="28"/>
          <w:szCs w:val="28"/>
          <w:lang w:val="ru-RU"/>
        </w:rPr>
        <w:t>под</w:t>
      </w:r>
      <w:r w:rsidRPr="00917DBE">
        <w:rPr>
          <w:sz w:val="28"/>
          <w:szCs w:val="28"/>
          <w:lang w:val="ru-RU"/>
        </w:rPr>
        <w:t xml:space="preserve"> сегодняшние рыночные потребности и при</w:t>
      </w:r>
      <w:r>
        <w:rPr>
          <w:sz w:val="28"/>
          <w:szCs w:val="28"/>
          <w:lang w:val="ru-RU"/>
        </w:rPr>
        <w:t>в</w:t>
      </w:r>
      <w:r w:rsidRPr="00917DBE">
        <w:rPr>
          <w:sz w:val="28"/>
          <w:szCs w:val="28"/>
          <w:lang w:val="ru-RU"/>
        </w:rPr>
        <w:t>носят ново</w:t>
      </w:r>
      <w:r>
        <w:rPr>
          <w:sz w:val="28"/>
          <w:szCs w:val="28"/>
          <w:lang w:val="ru-RU"/>
        </w:rPr>
        <w:t>е</w:t>
      </w:r>
      <w:r w:rsidRPr="00917DBE">
        <w:rPr>
          <w:sz w:val="28"/>
          <w:szCs w:val="28"/>
          <w:lang w:val="ru-RU"/>
        </w:rPr>
        <w:t xml:space="preserve"> с точки зрения то</w:t>
      </w:r>
      <w:r w:rsidRPr="00917DBE">
        <w:rPr>
          <w:sz w:val="28"/>
          <w:szCs w:val="28"/>
          <w:lang w:val="ru-RU"/>
        </w:rPr>
        <w:t>р</w:t>
      </w:r>
      <w:r w:rsidRPr="00917DBE">
        <w:rPr>
          <w:sz w:val="28"/>
          <w:szCs w:val="28"/>
          <w:lang w:val="ru-RU"/>
        </w:rPr>
        <w:t>говых платформ, типов финансовых инструментов, требований к отчетности и т. д.;</w:t>
      </w:r>
    </w:p>
    <w:p w:rsidR="002D5017" w:rsidRDefault="002D5017" w:rsidP="002D5017">
      <w:pPr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D47C85">
        <w:rPr>
          <w:sz w:val="28"/>
          <w:szCs w:val="28"/>
          <w:lang w:val="ru-RU"/>
        </w:rPr>
        <w:t xml:space="preserve">) </w:t>
      </w:r>
      <w:proofErr w:type="gramStart"/>
      <w:r w:rsidRPr="00917DBE">
        <w:rPr>
          <w:sz w:val="28"/>
          <w:szCs w:val="28"/>
          <w:lang w:val="ru-RU"/>
        </w:rPr>
        <w:t>разработка</w:t>
      </w:r>
      <w:proofErr w:type="gramEnd"/>
      <w:r w:rsidRPr="00917DBE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внесение изменений и дополнений в законодательство</w:t>
      </w:r>
      <w:r w:rsidRPr="00917DBE">
        <w:rPr>
          <w:sz w:val="28"/>
          <w:szCs w:val="28"/>
          <w:lang w:val="ru-RU"/>
        </w:rPr>
        <w:t xml:space="preserve"> об акционерных обществах в контексте Директивы </w:t>
      </w:r>
      <w:r>
        <w:rPr>
          <w:sz w:val="28"/>
          <w:szCs w:val="28"/>
          <w:lang w:val="ru-RU"/>
        </w:rPr>
        <w:t>(</w:t>
      </w:r>
      <w:r w:rsidRPr="00917DBE">
        <w:rPr>
          <w:sz w:val="28"/>
          <w:szCs w:val="28"/>
          <w:lang w:val="ru-RU"/>
        </w:rPr>
        <w:t>ЕС</w:t>
      </w:r>
      <w:r>
        <w:rPr>
          <w:sz w:val="28"/>
          <w:szCs w:val="28"/>
          <w:lang w:val="ru-RU"/>
        </w:rPr>
        <w:t>)</w:t>
      </w:r>
      <w:r w:rsidRPr="00917DBE">
        <w:rPr>
          <w:sz w:val="28"/>
          <w:szCs w:val="28"/>
          <w:lang w:val="ru-RU"/>
        </w:rPr>
        <w:t xml:space="preserve"> 2017/1132</w:t>
      </w:r>
      <w:r>
        <w:rPr>
          <w:rStyle w:val="FootnoteReference"/>
          <w:sz w:val="28"/>
          <w:szCs w:val="28"/>
          <w:lang w:val="ru-RU"/>
        </w:rPr>
        <w:footnoteReference w:id="5"/>
      </w:r>
      <w:r w:rsidRPr="00917DBE">
        <w:rPr>
          <w:sz w:val="28"/>
          <w:szCs w:val="28"/>
          <w:lang w:val="ru-RU"/>
        </w:rPr>
        <w:t xml:space="preserve"> и Дире</w:t>
      </w:r>
      <w:r w:rsidRPr="00917DBE">
        <w:rPr>
          <w:sz w:val="28"/>
          <w:szCs w:val="28"/>
          <w:lang w:val="ru-RU"/>
        </w:rPr>
        <w:t>к</w:t>
      </w:r>
      <w:r w:rsidRPr="00917DBE">
        <w:rPr>
          <w:sz w:val="28"/>
          <w:szCs w:val="28"/>
          <w:lang w:val="ru-RU"/>
        </w:rPr>
        <w:t xml:space="preserve">тивы </w:t>
      </w:r>
      <w:r>
        <w:rPr>
          <w:sz w:val="28"/>
          <w:szCs w:val="28"/>
          <w:lang w:val="ru-RU"/>
        </w:rPr>
        <w:t>(</w:t>
      </w:r>
      <w:r w:rsidRPr="00917DBE">
        <w:rPr>
          <w:sz w:val="28"/>
          <w:szCs w:val="28"/>
          <w:lang w:val="ru-RU"/>
        </w:rPr>
        <w:t>ЕС</w:t>
      </w:r>
      <w:r>
        <w:rPr>
          <w:sz w:val="28"/>
          <w:szCs w:val="28"/>
          <w:lang w:val="ru-RU"/>
        </w:rPr>
        <w:t>)</w:t>
      </w:r>
      <w:r w:rsidRPr="00917DBE">
        <w:rPr>
          <w:sz w:val="28"/>
          <w:szCs w:val="28"/>
          <w:lang w:val="ru-RU"/>
        </w:rPr>
        <w:t xml:space="preserve"> 2017/828</w:t>
      </w:r>
      <w:r>
        <w:rPr>
          <w:rStyle w:val="FootnoteReference"/>
          <w:sz w:val="28"/>
          <w:szCs w:val="28"/>
          <w:lang w:val="ru-RU"/>
        </w:rPr>
        <w:footnoteReference w:id="6"/>
      </w:r>
      <w:r w:rsidRPr="00917DBE">
        <w:rPr>
          <w:sz w:val="28"/>
          <w:szCs w:val="28"/>
          <w:lang w:val="ru-RU"/>
        </w:rPr>
        <w:t>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>d</w:t>
      </w:r>
      <w:r>
        <w:rPr>
          <w:sz w:val="28"/>
          <w:szCs w:val="28"/>
          <w:lang w:val="ru-RU"/>
        </w:rPr>
        <w:t xml:space="preserve">) </w:t>
      </w:r>
      <w:proofErr w:type="gramStart"/>
      <w:r>
        <w:rPr>
          <w:sz w:val="28"/>
          <w:szCs w:val="28"/>
          <w:lang w:val="ru-RU"/>
        </w:rPr>
        <w:t>мониторинг</w:t>
      </w:r>
      <w:proofErr w:type="gramEnd"/>
      <w:r>
        <w:rPr>
          <w:sz w:val="28"/>
          <w:szCs w:val="28"/>
          <w:lang w:val="ru-RU"/>
        </w:rPr>
        <w:t xml:space="preserve"> законодательства Европейского Сообщества в целях </w:t>
      </w:r>
      <w:r w:rsidRPr="00917DBE">
        <w:rPr>
          <w:sz w:val="28"/>
          <w:szCs w:val="28"/>
          <w:lang w:val="ru-RU"/>
        </w:rPr>
        <w:t>п</w:t>
      </w:r>
      <w:r w:rsidRPr="00917DBE">
        <w:rPr>
          <w:sz w:val="28"/>
          <w:szCs w:val="28"/>
          <w:lang w:val="ru-RU"/>
        </w:rPr>
        <w:t>о</w:t>
      </w:r>
      <w:r w:rsidRPr="00917DBE">
        <w:rPr>
          <w:sz w:val="28"/>
          <w:szCs w:val="28"/>
          <w:lang w:val="ru-RU"/>
        </w:rPr>
        <w:t xml:space="preserve">стоянного пересмотра </w:t>
      </w:r>
      <w:r>
        <w:rPr>
          <w:sz w:val="28"/>
          <w:szCs w:val="28"/>
          <w:lang w:val="ru-RU"/>
        </w:rPr>
        <w:t xml:space="preserve">отечественных </w:t>
      </w:r>
      <w:r w:rsidRPr="00917DBE">
        <w:rPr>
          <w:sz w:val="28"/>
          <w:szCs w:val="28"/>
          <w:lang w:val="ru-RU"/>
        </w:rPr>
        <w:t>нормативных правил</w:t>
      </w:r>
      <w:r w:rsidRPr="00917DBE">
        <w:rPr>
          <w:bCs/>
          <w:sz w:val="28"/>
          <w:szCs w:val="28"/>
          <w:lang w:val="ru-RU"/>
        </w:rPr>
        <w:t>.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</w:p>
    <w:p w:rsidR="002D5017" w:rsidRPr="00917DBE" w:rsidRDefault="002D5017" w:rsidP="002D5017">
      <w:pPr>
        <w:jc w:val="center"/>
        <w:rPr>
          <w:b/>
          <w:sz w:val="28"/>
          <w:szCs w:val="28"/>
          <w:lang w:val="ru-RU"/>
        </w:rPr>
      </w:pPr>
      <w:r w:rsidRPr="00917DBE">
        <w:rPr>
          <w:b/>
          <w:sz w:val="28"/>
          <w:szCs w:val="28"/>
          <w:lang w:val="ru-RU"/>
        </w:rPr>
        <w:t>1.2. Стимулирование развития рынка капитала</w:t>
      </w:r>
    </w:p>
    <w:p w:rsidR="002D5017" w:rsidRDefault="002D5017" w:rsidP="002D5017">
      <w:pPr>
        <w:rPr>
          <w:sz w:val="28"/>
          <w:szCs w:val="28"/>
          <w:lang w:val="ru-RU"/>
        </w:rPr>
      </w:pPr>
    </w:p>
    <w:p w:rsidR="002D5017" w:rsidRPr="00917DBE" w:rsidRDefault="002D5017" w:rsidP="002D5017">
      <w:pPr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Нормальн</w:t>
      </w:r>
      <w:r>
        <w:rPr>
          <w:sz w:val="28"/>
          <w:szCs w:val="28"/>
          <w:lang w:val="ru-RU"/>
        </w:rPr>
        <w:t>ое функционирование</w:t>
      </w:r>
      <w:r w:rsidRPr="00917DBE">
        <w:rPr>
          <w:sz w:val="28"/>
          <w:szCs w:val="28"/>
          <w:lang w:val="ru-RU"/>
        </w:rPr>
        <w:t xml:space="preserve"> и развитие рынка капитала обеспеч</w:t>
      </w:r>
      <w:r w:rsidRPr="00917DBE">
        <w:rPr>
          <w:sz w:val="28"/>
          <w:szCs w:val="28"/>
          <w:lang w:val="ru-RU"/>
        </w:rPr>
        <w:t>и</w:t>
      </w:r>
      <w:r w:rsidRPr="00917DBE">
        <w:rPr>
          <w:sz w:val="28"/>
          <w:szCs w:val="28"/>
          <w:lang w:val="ru-RU"/>
        </w:rPr>
        <w:t>вают переориент</w:t>
      </w:r>
      <w:r>
        <w:rPr>
          <w:sz w:val="28"/>
          <w:szCs w:val="28"/>
          <w:lang w:val="ru-RU"/>
        </w:rPr>
        <w:t>ирование</w:t>
      </w:r>
      <w:r w:rsidRPr="00917DBE">
        <w:rPr>
          <w:sz w:val="28"/>
          <w:szCs w:val="28"/>
          <w:lang w:val="ru-RU"/>
        </w:rPr>
        <w:t xml:space="preserve"> и реструктуризацию деятельности коммерческих </w:t>
      </w:r>
      <w:r>
        <w:rPr>
          <w:sz w:val="28"/>
          <w:szCs w:val="28"/>
          <w:lang w:val="ru-RU"/>
        </w:rPr>
        <w:t>обществ</w:t>
      </w:r>
      <w:r w:rsidRPr="00917DBE">
        <w:rPr>
          <w:sz w:val="28"/>
          <w:szCs w:val="28"/>
          <w:lang w:val="ru-RU"/>
        </w:rPr>
        <w:t xml:space="preserve"> в соответствии с требованиями рынка, обеспечивают гораздо более быстр</w:t>
      </w:r>
      <w:r>
        <w:rPr>
          <w:sz w:val="28"/>
          <w:szCs w:val="28"/>
          <w:lang w:val="ru-RU"/>
        </w:rPr>
        <w:t>ый</w:t>
      </w:r>
      <w:r w:rsidRPr="00917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метод финансирования как</w:t>
      </w:r>
      <w:r w:rsidRPr="00917DBE">
        <w:rPr>
          <w:sz w:val="28"/>
          <w:szCs w:val="28"/>
          <w:lang w:val="ru-RU"/>
        </w:rPr>
        <w:t xml:space="preserve"> для государства,</w:t>
      </w:r>
      <w:r>
        <w:rPr>
          <w:sz w:val="28"/>
          <w:szCs w:val="28"/>
          <w:lang w:val="ru-RU"/>
        </w:rPr>
        <w:t xml:space="preserve"> в лице органов</w:t>
      </w:r>
      <w:r w:rsidRPr="00917DBE">
        <w:rPr>
          <w:sz w:val="28"/>
          <w:szCs w:val="28"/>
          <w:lang w:val="ru-RU"/>
        </w:rPr>
        <w:t xml:space="preserve"> це</w:t>
      </w:r>
      <w:r w:rsidRPr="00917DBE">
        <w:rPr>
          <w:sz w:val="28"/>
          <w:szCs w:val="28"/>
          <w:lang w:val="ru-RU"/>
        </w:rPr>
        <w:t>н</w:t>
      </w:r>
      <w:r w:rsidRPr="00917DBE">
        <w:rPr>
          <w:sz w:val="28"/>
          <w:szCs w:val="28"/>
          <w:lang w:val="ru-RU"/>
        </w:rPr>
        <w:t>трального и местного публичного управления, так</w:t>
      </w:r>
      <w:r>
        <w:rPr>
          <w:sz w:val="28"/>
          <w:szCs w:val="28"/>
          <w:lang w:val="ru-RU"/>
        </w:rPr>
        <w:t xml:space="preserve"> и для</w:t>
      </w:r>
      <w:r w:rsidRPr="00917DBE">
        <w:rPr>
          <w:sz w:val="28"/>
          <w:szCs w:val="28"/>
          <w:lang w:val="ru-RU"/>
        </w:rPr>
        <w:t xml:space="preserve"> коммерчески</w:t>
      </w:r>
      <w:r>
        <w:rPr>
          <w:sz w:val="28"/>
          <w:szCs w:val="28"/>
          <w:lang w:val="ru-RU"/>
        </w:rPr>
        <w:t>х</w:t>
      </w:r>
      <w:r w:rsidRPr="00917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ществ</w:t>
      </w:r>
      <w:r w:rsidRPr="00917DBE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Поэтому</w:t>
      </w:r>
      <w:r w:rsidRPr="00917DBE">
        <w:rPr>
          <w:sz w:val="28"/>
          <w:szCs w:val="28"/>
          <w:lang w:val="ru-RU"/>
        </w:rPr>
        <w:t xml:space="preserve"> рынок капитала должен быть не только </w:t>
      </w:r>
      <w:r>
        <w:rPr>
          <w:sz w:val="28"/>
          <w:szCs w:val="28"/>
          <w:lang w:val="ru-RU"/>
        </w:rPr>
        <w:t>простой составля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щей </w:t>
      </w:r>
      <w:r w:rsidRPr="00917DBE">
        <w:rPr>
          <w:sz w:val="28"/>
          <w:szCs w:val="28"/>
          <w:lang w:val="ru-RU"/>
        </w:rPr>
        <w:t xml:space="preserve">рыночной экономики, но и барометром деятельности каждого эмитента в </w:t>
      </w:r>
      <w:r>
        <w:rPr>
          <w:sz w:val="28"/>
          <w:szCs w:val="28"/>
          <w:lang w:val="ru-RU"/>
        </w:rPr>
        <w:t>отдельности</w:t>
      </w:r>
      <w:r w:rsidRPr="00917DBE">
        <w:rPr>
          <w:sz w:val="28"/>
          <w:szCs w:val="28"/>
          <w:lang w:val="ru-RU"/>
        </w:rPr>
        <w:t xml:space="preserve"> и экономики в </w:t>
      </w:r>
      <w:r w:rsidRPr="00917DBE">
        <w:rPr>
          <w:sz w:val="28"/>
          <w:szCs w:val="28"/>
          <w:lang w:val="ru-RU"/>
        </w:rPr>
        <w:lastRenderedPageBreak/>
        <w:t>целом. Учитывая, что рынок капитала сталк</w:t>
      </w:r>
      <w:r w:rsidRPr="00917DBE">
        <w:rPr>
          <w:sz w:val="28"/>
          <w:szCs w:val="28"/>
          <w:lang w:val="ru-RU"/>
        </w:rPr>
        <w:t>и</w:t>
      </w:r>
      <w:r w:rsidRPr="00917DBE">
        <w:rPr>
          <w:sz w:val="28"/>
          <w:szCs w:val="28"/>
          <w:lang w:val="ru-RU"/>
        </w:rPr>
        <w:t xml:space="preserve">вается с целым рядом проблем и препятствий, необходимо </w:t>
      </w:r>
      <w:r>
        <w:rPr>
          <w:sz w:val="28"/>
          <w:szCs w:val="28"/>
          <w:lang w:val="ru-RU"/>
        </w:rPr>
        <w:t>найти</w:t>
      </w:r>
      <w:r w:rsidRPr="00917DBE">
        <w:rPr>
          <w:sz w:val="28"/>
          <w:szCs w:val="28"/>
          <w:lang w:val="ru-RU"/>
        </w:rPr>
        <w:t xml:space="preserve"> наиболее подходящие решения для </w:t>
      </w:r>
      <w:r>
        <w:rPr>
          <w:sz w:val="28"/>
          <w:szCs w:val="28"/>
          <w:lang w:val="ru-RU"/>
        </w:rPr>
        <w:t>восстановления</w:t>
      </w:r>
      <w:r w:rsidRPr="00917DBE">
        <w:rPr>
          <w:sz w:val="28"/>
          <w:szCs w:val="28"/>
          <w:lang w:val="ru-RU"/>
        </w:rPr>
        <w:t xml:space="preserve"> этого сектора</w:t>
      </w:r>
      <w:r w:rsidRPr="00C978F1">
        <w:rPr>
          <w:sz w:val="28"/>
          <w:szCs w:val="28"/>
          <w:lang w:val="ru-RU"/>
        </w:rPr>
        <w:t xml:space="preserve"> </w:t>
      </w:r>
      <w:r w:rsidRPr="00917DBE">
        <w:rPr>
          <w:sz w:val="28"/>
          <w:szCs w:val="28"/>
          <w:lang w:val="ru-RU"/>
        </w:rPr>
        <w:t>в течение следу</w:t>
      </w:r>
      <w:r w:rsidRPr="00917DBE">
        <w:rPr>
          <w:sz w:val="28"/>
          <w:szCs w:val="28"/>
          <w:lang w:val="ru-RU"/>
        </w:rPr>
        <w:t>ю</w:t>
      </w:r>
      <w:r w:rsidRPr="00917DBE">
        <w:rPr>
          <w:sz w:val="28"/>
          <w:szCs w:val="28"/>
          <w:lang w:val="ru-RU"/>
        </w:rPr>
        <w:t xml:space="preserve">щих лет, </w:t>
      </w:r>
      <w:r>
        <w:rPr>
          <w:sz w:val="28"/>
          <w:szCs w:val="28"/>
          <w:lang w:val="ru-RU"/>
        </w:rPr>
        <w:t>которые включают в себя</w:t>
      </w:r>
      <w:r w:rsidRPr="00917DBE">
        <w:rPr>
          <w:sz w:val="28"/>
          <w:szCs w:val="28"/>
          <w:lang w:val="ru-RU"/>
        </w:rPr>
        <w:t>:</w:t>
      </w:r>
    </w:p>
    <w:p w:rsidR="002D5017" w:rsidRDefault="002D5017" w:rsidP="002D5017">
      <w:pPr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C5063D">
        <w:rPr>
          <w:sz w:val="28"/>
          <w:szCs w:val="28"/>
          <w:lang w:val="ru-RU"/>
        </w:rPr>
        <w:t>)</w:t>
      </w:r>
      <w:r w:rsidRPr="00917DBE">
        <w:rPr>
          <w:sz w:val="28"/>
          <w:szCs w:val="28"/>
          <w:lang w:val="ru-RU"/>
        </w:rPr>
        <w:t xml:space="preserve"> </w:t>
      </w:r>
      <w:proofErr w:type="gramStart"/>
      <w:r w:rsidRPr="00917DBE">
        <w:rPr>
          <w:sz w:val="28"/>
          <w:szCs w:val="28"/>
          <w:lang w:val="ru-RU"/>
        </w:rPr>
        <w:t>стимулирова</w:t>
      </w:r>
      <w:r>
        <w:rPr>
          <w:sz w:val="28"/>
          <w:szCs w:val="28"/>
          <w:lang w:val="ru-RU"/>
        </w:rPr>
        <w:t>ние</w:t>
      </w:r>
      <w:proofErr w:type="gramEnd"/>
      <w:r w:rsidRPr="00917DBE">
        <w:rPr>
          <w:sz w:val="28"/>
          <w:szCs w:val="28"/>
          <w:lang w:val="ru-RU"/>
        </w:rPr>
        <w:t xml:space="preserve"> рост</w:t>
      </w:r>
      <w:r>
        <w:rPr>
          <w:sz w:val="28"/>
          <w:szCs w:val="28"/>
          <w:lang w:val="ru-RU"/>
        </w:rPr>
        <w:t>а</w:t>
      </w:r>
      <w:r w:rsidRPr="00917DBE">
        <w:rPr>
          <w:sz w:val="28"/>
          <w:szCs w:val="28"/>
          <w:lang w:val="ru-RU"/>
        </w:rPr>
        <w:t xml:space="preserve"> привлекательности рынка капитала. Для п</w:t>
      </w:r>
      <w:r w:rsidRPr="00917DBE">
        <w:rPr>
          <w:sz w:val="28"/>
          <w:szCs w:val="28"/>
          <w:lang w:val="ru-RU"/>
        </w:rPr>
        <w:t>о</w:t>
      </w:r>
      <w:r w:rsidRPr="00917DBE">
        <w:rPr>
          <w:sz w:val="28"/>
          <w:szCs w:val="28"/>
          <w:lang w:val="ru-RU"/>
        </w:rPr>
        <w:t xml:space="preserve">ощрения инвесторов и эмитентов ценных бумаг необходимы </w:t>
      </w:r>
      <w:r>
        <w:rPr>
          <w:sz w:val="28"/>
          <w:szCs w:val="28"/>
          <w:lang w:val="ru-RU"/>
        </w:rPr>
        <w:t>налоговые</w:t>
      </w:r>
      <w:r w:rsidRPr="00917DBE">
        <w:rPr>
          <w:sz w:val="28"/>
          <w:szCs w:val="28"/>
          <w:lang w:val="ru-RU"/>
        </w:rPr>
        <w:t xml:space="preserve"> м</w:t>
      </w:r>
      <w:r w:rsidRPr="00917DBE">
        <w:rPr>
          <w:sz w:val="28"/>
          <w:szCs w:val="28"/>
          <w:lang w:val="ru-RU"/>
        </w:rPr>
        <w:t>е</w:t>
      </w:r>
      <w:r w:rsidRPr="00917DBE">
        <w:rPr>
          <w:sz w:val="28"/>
          <w:szCs w:val="28"/>
          <w:lang w:val="ru-RU"/>
        </w:rPr>
        <w:t>ры</w:t>
      </w:r>
      <w:r>
        <w:rPr>
          <w:sz w:val="28"/>
          <w:szCs w:val="28"/>
          <w:lang w:val="ru-RU"/>
        </w:rPr>
        <w:t>,</w:t>
      </w:r>
      <w:r w:rsidRPr="00D579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нацеленные на</w:t>
      </w:r>
      <w:r w:rsidRPr="00917DBE">
        <w:rPr>
          <w:sz w:val="28"/>
          <w:szCs w:val="28"/>
          <w:lang w:val="ru-RU"/>
        </w:rPr>
        <w:t xml:space="preserve"> перенаправлени</w:t>
      </w:r>
      <w:r>
        <w:rPr>
          <w:sz w:val="28"/>
          <w:szCs w:val="28"/>
          <w:lang w:val="ru-RU"/>
        </w:rPr>
        <w:t>е</w:t>
      </w:r>
      <w:r w:rsidRPr="00917DBE">
        <w:rPr>
          <w:sz w:val="28"/>
          <w:szCs w:val="28"/>
          <w:lang w:val="ru-RU"/>
        </w:rPr>
        <w:t xml:space="preserve"> капитала на долгосрочные инвестиции </w:t>
      </w:r>
      <w:r>
        <w:rPr>
          <w:sz w:val="28"/>
          <w:szCs w:val="28"/>
          <w:lang w:val="ru-RU"/>
        </w:rPr>
        <w:t>в</w:t>
      </w:r>
      <w:r w:rsidRPr="00917DBE">
        <w:rPr>
          <w:sz w:val="28"/>
          <w:szCs w:val="28"/>
          <w:lang w:val="ru-RU"/>
        </w:rPr>
        <w:t xml:space="preserve"> различны</w:t>
      </w:r>
      <w:r>
        <w:rPr>
          <w:sz w:val="28"/>
          <w:szCs w:val="28"/>
          <w:lang w:val="ru-RU"/>
        </w:rPr>
        <w:t>е</w:t>
      </w:r>
      <w:r w:rsidRPr="00917DBE">
        <w:rPr>
          <w:sz w:val="28"/>
          <w:szCs w:val="28"/>
          <w:lang w:val="ru-RU"/>
        </w:rPr>
        <w:t xml:space="preserve"> привлекательны</w:t>
      </w:r>
      <w:r>
        <w:rPr>
          <w:sz w:val="28"/>
          <w:szCs w:val="28"/>
          <w:lang w:val="ru-RU"/>
        </w:rPr>
        <w:t>е</w:t>
      </w:r>
      <w:r w:rsidRPr="00917DBE">
        <w:rPr>
          <w:sz w:val="28"/>
          <w:szCs w:val="28"/>
          <w:lang w:val="ru-RU"/>
        </w:rPr>
        <w:t xml:space="preserve"> област</w:t>
      </w:r>
      <w:r>
        <w:rPr>
          <w:sz w:val="28"/>
          <w:szCs w:val="28"/>
          <w:lang w:val="ru-RU"/>
        </w:rPr>
        <w:t>и</w:t>
      </w:r>
      <w:r w:rsidRPr="00917DBE">
        <w:rPr>
          <w:sz w:val="28"/>
          <w:szCs w:val="28"/>
          <w:lang w:val="ru-RU"/>
        </w:rPr>
        <w:t>, стимулиру</w:t>
      </w:r>
      <w:r>
        <w:rPr>
          <w:sz w:val="28"/>
          <w:szCs w:val="28"/>
          <w:lang w:val="ru-RU"/>
        </w:rPr>
        <w:t>ющие</w:t>
      </w:r>
      <w:r w:rsidRPr="00917DBE">
        <w:rPr>
          <w:sz w:val="28"/>
          <w:szCs w:val="28"/>
          <w:lang w:val="ru-RU"/>
        </w:rPr>
        <w:t xml:space="preserve"> публичные предлож</w:t>
      </w:r>
      <w:r w:rsidRPr="00917DBE">
        <w:rPr>
          <w:sz w:val="28"/>
          <w:szCs w:val="28"/>
          <w:lang w:val="ru-RU"/>
        </w:rPr>
        <w:t>е</w:t>
      </w:r>
      <w:r w:rsidRPr="00917DBE">
        <w:rPr>
          <w:sz w:val="28"/>
          <w:szCs w:val="28"/>
          <w:lang w:val="ru-RU"/>
        </w:rPr>
        <w:t>ния</w:t>
      </w:r>
      <w:r>
        <w:rPr>
          <w:sz w:val="28"/>
          <w:szCs w:val="28"/>
          <w:lang w:val="ru-RU"/>
        </w:rPr>
        <w:t>;</w:t>
      </w:r>
    </w:p>
    <w:p w:rsidR="002D5017" w:rsidRPr="00917DBE" w:rsidRDefault="002D5017" w:rsidP="002D5017">
      <w:pPr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>
        <w:rPr>
          <w:sz w:val="28"/>
          <w:szCs w:val="28"/>
          <w:lang w:val="ru-RU"/>
        </w:rPr>
        <w:t xml:space="preserve">) </w:t>
      </w:r>
      <w:proofErr w:type="gramStart"/>
      <w:r w:rsidRPr="00917DBE">
        <w:rPr>
          <w:sz w:val="28"/>
          <w:szCs w:val="28"/>
          <w:lang w:val="ru-RU"/>
        </w:rPr>
        <w:t>развитие</w:t>
      </w:r>
      <w:proofErr w:type="gramEnd"/>
      <w:r w:rsidRPr="00917DBE">
        <w:rPr>
          <w:sz w:val="28"/>
          <w:szCs w:val="28"/>
          <w:lang w:val="ru-RU"/>
        </w:rPr>
        <w:t xml:space="preserve"> рынка облигаций путем:</w:t>
      </w:r>
    </w:p>
    <w:p w:rsidR="002D5017" w:rsidRPr="00917DBE" w:rsidRDefault="002D5017" w:rsidP="002D5017">
      <w:pPr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- разработки и внедрения нормативной базы выпуск</w:t>
      </w:r>
      <w:r>
        <w:rPr>
          <w:sz w:val="28"/>
          <w:szCs w:val="28"/>
          <w:lang w:val="ru-RU"/>
        </w:rPr>
        <w:t>а</w:t>
      </w:r>
      <w:r w:rsidRPr="00917DBE">
        <w:rPr>
          <w:sz w:val="28"/>
          <w:szCs w:val="28"/>
          <w:lang w:val="ru-RU"/>
        </w:rPr>
        <w:t xml:space="preserve"> корпоративных облигаций акционерными обществами и обществами с ограниченной отве</w:t>
      </w:r>
      <w:r w:rsidRPr="00917DBE">
        <w:rPr>
          <w:sz w:val="28"/>
          <w:szCs w:val="28"/>
          <w:lang w:val="ru-RU"/>
        </w:rPr>
        <w:t>т</w:t>
      </w:r>
      <w:r w:rsidRPr="00917DBE">
        <w:rPr>
          <w:sz w:val="28"/>
          <w:szCs w:val="28"/>
          <w:lang w:val="ru-RU"/>
        </w:rPr>
        <w:t>ственностью, включая их допуск и обращение на регулируемом рынке или</w:t>
      </w:r>
      <w:r>
        <w:rPr>
          <w:sz w:val="28"/>
          <w:szCs w:val="28"/>
          <w:lang w:val="ru-RU"/>
        </w:rPr>
        <w:t xml:space="preserve"> в рамках </w:t>
      </w:r>
      <w:r w:rsidRPr="00917DBE">
        <w:rPr>
          <w:sz w:val="28"/>
          <w:szCs w:val="28"/>
          <w:lang w:val="ru-RU"/>
        </w:rPr>
        <w:t>MT</w:t>
      </w:r>
      <w:proofErr w:type="gramStart"/>
      <w:r w:rsidRPr="00917DBE">
        <w:rPr>
          <w:sz w:val="28"/>
          <w:szCs w:val="28"/>
          <w:lang w:val="ru-RU"/>
        </w:rPr>
        <w:t>С</w:t>
      </w:r>
      <w:proofErr w:type="gramEnd"/>
      <w:r w:rsidRPr="00917DBE">
        <w:rPr>
          <w:sz w:val="28"/>
          <w:szCs w:val="28"/>
          <w:lang w:val="ru-RU"/>
        </w:rPr>
        <w:t>;</w:t>
      </w:r>
    </w:p>
    <w:p w:rsidR="002D5017" w:rsidRPr="00917DBE" w:rsidRDefault="002D5017" w:rsidP="002D5017">
      <w:pPr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усиления</w:t>
      </w:r>
      <w:r w:rsidRPr="00917DBE">
        <w:rPr>
          <w:sz w:val="28"/>
          <w:szCs w:val="28"/>
          <w:lang w:val="ru-RU"/>
        </w:rPr>
        <w:t xml:space="preserve"> диалога с учреждениями, ответственными за выпуск гос</w:t>
      </w:r>
      <w:r w:rsidRPr="00917DBE">
        <w:rPr>
          <w:sz w:val="28"/>
          <w:szCs w:val="28"/>
          <w:lang w:val="ru-RU"/>
        </w:rPr>
        <w:t>у</w:t>
      </w:r>
      <w:r w:rsidRPr="00917DBE">
        <w:rPr>
          <w:sz w:val="28"/>
          <w:szCs w:val="28"/>
          <w:lang w:val="ru-RU"/>
        </w:rPr>
        <w:t xml:space="preserve">дарственных финансовых инструментов, особенно облигаций сроком обращения более одного года </w:t>
      </w:r>
      <w:r>
        <w:rPr>
          <w:sz w:val="28"/>
          <w:szCs w:val="28"/>
          <w:lang w:val="ru-RU"/>
        </w:rPr>
        <w:t>с целью их до</w:t>
      </w:r>
      <w:r w:rsidRPr="00917DBE">
        <w:rPr>
          <w:sz w:val="28"/>
          <w:szCs w:val="28"/>
          <w:lang w:val="ru-RU"/>
        </w:rPr>
        <w:t>пуска к торгам на регулируемом ры</w:t>
      </w:r>
      <w:r w:rsidRPr="00917DBE">
        <w:rPr>
          <w:sz w:val="28"/>
          <w:szCs w:val="28"/>
          <w:lang w:val="ru-RU"/>
        </w:rPr>
        <w:t>н</w:t>
      </w:r>
      <w:r w:rsidRPr="00917DBE">
        <w:rPr>
          <w:sz w:val="28"/>
          <w:szCs w:val="28"/>
          <w:lang w:val="ru-RU"/>
        </w:rPr>
        <w:t>ке;</w:t>
      </w:r>
    </w:p>
    <w:p w:rsidR="002D5017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- пересмотр</w:t>
      </w:r>
      <w:r>
        <w:rPr>
          <w:sz w:val="28"/>
          <w:szCs w:val="28"/>
          <w:lang w:val="ru-RU"/>
        </w:rPr>
        <w:t>а</w:t>
      </w:r>
      <w:r w:rsidRPr="00917DBE">
        <w:rPr>
          <w:sz w:val="28"/>
          <w:szCs w:val="28"/>
          <w:lang w:val="ru-RU"/>
        </w:rPr>
        <w:t xml:space="preserve"> законодательства, касающегося выпуска и обращения м</w:t>
      </w:r>
      <w:r w:rsidRPr="00917DBE">
        <w:rPr>
          <w:sz w:val="28"/>
          <w:szCs w:val="28"/>
          <w:lang w:val="ru-RU"/>
        </w:rPr>
        <w:t>у</w:t>
      </w:r>
      <w:r w:rsidRPr="00917DBE">
        <w:rPr>
          <w:sz w:val="28"/>
          <w:szCs w:val="28"/>
          <w:lang w:val="ru-RU"/>
        </w:rPr>
        <w:t>ниципальных облигаций, с целью обеспечения оптимальных условий фина</w:t>
      </w:r>
      <w:r w:rsidRPr="00917DBE">
        <w:rPr>
          <w:sz w:val="28"/>
          <w:szCs w:val="28"/>
          <w:lang w:val="ru-RU"/>
        </w:rPr>
        <w:t>н</w:t>
      </w:r>
      <w:r w:rsidRPr="00917DBE">
        <w:rPr>
          <w:sz w:val="28"/>
          <w:szCs w:val="28"/>
          <w:lang w:val="ru-RU"/>
        </w:rPr>
        <w:t>сирования инвестиционных программ, осуществляемых органами местного публичного управления</w:t>
      </w:r>
      <w:r>
        <w:rPr>
          <w:bCs/>
          <w:sz w:val="28"/>
          <w:szCs w:val="28"/>
          <w:lang w:val="ru-RU"/>
        </w:rPr>
        <w:t>;</w:t>
      </w:r>
    </w:p>
    <w:p w:rsidR="002D5017" w:rsidRPr="00D5793B" w:rsidRDefault="002D5017" w:rsidP="002D5017">
      <w:pPr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B4508A">
        <w:rPr>
          <w:sz w:val="28"/>
          <w:szCs w:val="28"/>
          <w:lang w:val="ru-RU"/>
        </w:rPr>
        <w:t xml:space="preserve">) </w:t>
      </w:r>
      <w:proofErr w:type="gramStart"/>
      <w:r w:rsidRPr="00917DBE">
        <w:rPr>
          <w:sz w:val="28"/>
          <w:szCs w:val="28"/>
          <w:lang w:val="ru-RU"/>
        </w:rPr>
        <w:t>пересмотр</w:t>
      </w:r>
      <w:proofErr w:type="gramEnd"/>
      <w:r w:rsidRPr="00917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нормативной базы</w:t>
      </w:r>
      <w:r w:rsidRPr="00917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Pr="00917DBE">
        <w:rPr>
          <w:sz w:val="28"/>
          <w:szCs w:val="28"/>
          <w:lang w:val="ru-RU"/>
        </w:rPr>
        <w:t xml:space="preserve"> цел</w:t>
      </w:r>
      <w:r>
        <w:rPr>
          <w:sz w:val="28"/>
          <w:szCs w:val="28"/>
          <w:lang w:val="ru-RU"/>
        </w:rPr>
        <w:t>ью</w:t>
      </w:r>
      <w:r w:rsidRPr="00917DBE">
        <w:rPr>
          <w:sz w:val="28"/>
          <w:szCs w:val="28"/>
          <w:lang w:val="ru-RU"/>
        </w:rPr>
        <w:t xml:space="preserve"> развития организованного рынка</w:t>
      </w:r>
      <w:r w:rsidRPr="00B450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917DBE">
        <w:rPr>
          <w:sz w:val="28"/>
          <w:szCs w:val="28"/>
          <w:lang w:val="ru-RU"/>
        </w:rPr>
        <w:t>регулируемый рынок и MTС</w:t>
      </w:r>
      <w:r>
        <w:rPr>
          <w:sz w:val="28"/>
          <w:szCs w:val="28"/>
          <w:lang w:val="ru-RU"/>
        </w:rPr>
        <w:t>)</w:t>
      </w:r>
      <w:r w:rsidRPr="00917DBE">
        <w:rPr>
          <w:sz w:val="28"/>
          <w:szCs w:val="28"/>
          <w:lang w:val="ru-RU"/>
        </w:rPr>
        <w:t xml:space="preserve">. Учитывая, что организованные рынки </w:t>
      </w:r>
      <w:r>
        <w:rPr>
          <w:sz w:val="28"/>
          <w:szCs w:val="28"/>
          <w:lang w:val="ru-RU"/>
        </w:rPr>
        <w:t>в</w:t>
      </w:r>
      <w:r w:rsidRPr="00917DBE">
        <w:rPr>
          <w:sz w:val="28"/>
          <w:szCs w:val="28"/>
          <w:lang w:val="ru-RU"/>
        </w:rPr>
        <w:t>о всем мир</w:t>
      </w:r>
      <w:r>
        <w:rPr>
          <w:sz w:val="28"/>
          <w:szCs w:val="28"/>
          <w:lang w:val="ru-RU"/>
        </w:rPr>
        <w:t>е</w:t>
      </w:r>
      <w:r w:rsidRPr="00917DBE">
        <w:rPr>
          <w:sz w:val="28"/>
          <w:szCs w:val="28"/>
          <w:lang w:val="ru-RU"/>
        </w:rPr>
        <w:t xml:space="preserve"> обеспечивают </w:t>
      </w:r>
      <w:r>
        <w:rPr>
          <w:sz w:val="28"/>
          <w:szCs w:val="28"/>
          <w:lang w:val="ru-RU"/>
        </w:rPr>
        <w:t>надлежащую</w:t>
      </w:r>
      <w:r w:rsidRPr="00917DBE">
        <w:rPr>
          <w:sz w:val="28"/>
          <w:szCs w:val="28"/>
          <w:lang w:val="ru-RU"/>
        </w:rPr>
        <w:t xml:space="preserve"> защиту потребителей финансовых услуг путем создания схем гарантирования инвестиций, НКФР </w:t>
      </w:r>
      <w:r>
        <w:rPr>
          <w:sz w:val="28"/>
          <w:szCs w:val="28"/>
          <w:lang w:val="ru-RU"/>
        </w:rPr>
        <w:t>предлагает</w:t>
      </w:r>
      <w:r w:rsidRPr="00917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следующие</w:t>
      </w:r>
      <w:r w:rsidRPr="00917DBE">
        <w:rPr>
          <w:sz w:val="28"/>
          <w:szCs w:val="28"/>
          <w:lang w:val="ru-RU"/>
        </w:rPr>
        <w:t xml:space="preserve"> приоритеты в </w:t>
      </w:r>
      <w:r>
        <w:rPr>
          <w:sz w:val="28"/>
          <w:szCs w:val="28"/>
          <w:lang w:val="ru-RU"/>
        </w:rPr>
        <w:t xml:space="preserve">развитии </w:t>
      </w:r>
      <w:r w:rsidRPr="00917DBE">
        <w:rPr>
          <w:sz w:val="28"/>
          <w:szCs w:val="28"/>
          <w:lang w:val="ru-RU"/>
        </w:rPr>
        <w:t>это</w:t>
      </w:r>
      <w:r>
        <w:rPr>
          <w:sz w:val="28"/>
          <w:szCs w:val="28"/>
          <w:lang w:val="ru-RU"/>
        </w:rPr>
        <w:t>го</w:t>
      </w:r>
      <w:r w:rsidRPr="00917DBE">
        <w:rPr>
          <w:sz w:val="28"/>
          <w:szCs w:val="28"/>
          <w:lang w:val="ru-RU"/>
        </w:rPr>
        <w:t xml:space="preserve"> сегмент</w:t>
      </w:r>
      <w:r>
        <w:rPr>
          <w:sz w:val="28"/>
          <w:szCs w:val="28"/>
          <w:lang w:val="ru-RU"/>
        </w:rPr>
        <w:t>а</w:t>
      </w:r>
      <w:r w:rsidRPr="00917DBE">
        <w:rPr>
          <w:sz w:val="28"/>
          <w:szCs w:val="28"/>
          <w:lang w:val="ru-RU"/>
        </w:rPr>
        <w:t xml:space="preserve"> рынка:</w:t>
      </w:r>
    </w:p>
    <w:p w:rsidR="002D5017" w:rsidRPr="00917DBE" w:rsidRDefault="002D5017" w:rsidP="002D5017">
      <w:pPr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- разработк</w:t>
      </w:r>
      <w:r>
        <w:rPr>
          <w:sz w:val="28"/>
          <w:szCs w:val="28"/>
          <w:lang w:val="ru-RU"/>
        </w:rPr>
        <w:t>а</w:t>
      </w:r>
      <w:r w:rsidRPr="00917DBE">
        <w:rPr>
          <w:sz w:val="28"/>
          <w:szCs w:val="28"/>
          <w:lang w:val="ru-RU"/>
        </w:rPr>
        <w:t xml:space="preserve"> и внедрение </w:t>
      </w:r>
      <w:r>
        <w:rPr>
          <w:sz w:val="28"/>
          <w:szCs w:val="28"/>
          <w:lang w:val="ru-RU"/>
        </w:rPr>
        <w:t>совместно</w:t>
      </w:r>
      <w:r w:rsidRPr="00917DBE">
        <w:rPr>
          <w:sz w:val="28"/>
          <w:szCs w:val="28"/>
          <w:lang w:val="ru-RU"/>
        </w:rPr>
        <w:t xml:space="preserve"> с оператором организованного рынка плана действий, направленного на обеспечение совершенствования торговых механизмов и правил в соответствии с передовой практикой в ​​этой области;</w:t>
      </w:r>
    </w:p>
    <w:p w:rsidR="002D5017" w:rsidRPr="00917DBE" w:rsidRDefault="002D5017" w:rsidP="002D5017">
      <w:pPr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- разработк</w:t>
      </w:r>
      <w:r>
        <w:rPr>
          <w:sz w:val="28"/>
          <w:szCs w:val="28"/>
          <w:lang w:val="ru-RU"/>
        </w:rPr>
        <w:t>а</w:t>
      </w:r>
      <w:r w:rsidRPr="00917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изменений</w:t>
      </w:r>
      <w:r w:rsidRPr="00917DBE">
        <w:rPr>
          <w:sz w:val="28"/>
          <w:szCs w:val="28"/>
          <w:lang w:val="ru-RU"/>
        </w:rPr>
        <w:t xml:space="preserve"> к Закону </w:t>
      </w:r>
      <w:r>
        <w:rPr>
          <w:sz w:val="28"/>
          <w:szCs w:val="28"/>
          <w:lang w:val="ru-RU"/>
        </w:rPr>
        <w:t xml:space="preserve">о рынке капитала </w:t>
      </w:r>
      <w:r w:rsidRPr="00917DBE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917DBE">
        <w:rPr>
          <w:sz w:val="28"/>
          <w:szCs w:val="28"/>
          <w:lang w:val="ru-RU"/>
        </w:rPr>
        <w:t>171/2012 с целью привлечения инвестиций посредством публичных предложений ценных б</w:t>
      </w:r>
      <w:r w:rsidRPr="00917DBE">
        <w:rPr>
          <w:sz w:val="28"/>
          <w:szCs w:val="28"/>
          <w:lang w:val="ru-RU"/>
        </w:rPr>
        <w:t>у</w:t>
      </w:r>
      <w:r w:rsidRPr="00917DBE">
        <w:rPr>
          <w:sz w:val="28"/>
          <w:szCs w:val="28"/>
          <w:lang w:val="ru-RU"/>
        </w:rPr>
        <w:t>маг на регулируемом рынке или в рамках MT</w:t>
      </w:r>
      <w:proofErr w:type="gramStart"/>
      <w:r w:rsidRPr="00917DBE">
        <w:rPr>
          <w:sz w:val="28"/>
          <w:szCs w:val="28"/>
          <w:lang w:val="ru-RU"/>
        </w:rPr>
        <w:t>С</w:t>
      </w:r>
      <w:proofErr w:type="gramEnd"/>
      <w:r w:rsidRPr="00917DBE">
        <w:rPr>
          <w:sz w:val="28"/>
          <w:szCs w:val="28"/>
          <w:lang w:val="ru-RU"/>
        </w:rPr>
        <w:t>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- стимулирование привлечения на регулируемый рынок крупных ко</w:t>
      </w:r>
      <w:r w:rsidRPr="00917DBE">
        <w:rPr>
          <w:sz w:val="28"/>
          <w:szCs w:val="28"/>
          <w:lang w:val="ru-RU"/>
        </w:rPr>
        <w:t>м</w:t>
      </w:r>
      <w:r w:rsidRPr="00917DBE">
        <w:rPr>
          <w:sz w:val="28"/>
          <w:szCs w:val="28"/>
          <w:lang w:val="ru-RU"/>
        </w:rPr>
        <w:t>паний</w:t>
      </w:r>
      <w:r>
        <w:rPr>
          <w:sz w:val="28"/>
          <w:szCs w:val="28"/>
          <w:lang w:val="ru-RU"/>
        </w:rPr>
        <w:t>, выставляющих на торги</w:t>
      </w:r>
      <w:r w:rsidRPr="00917DBE">
        <w:rPr>
          <w:sz w:val="28"/>
          <w:szCs w:val="28"/>
          <w:lang w:val="ru-RU"/>
        </w:rPr>
        <w:t xml:space="preserve"> значительны</w:t>
      </w:r>
      <w:r>
        <w:rPr>
          <w:sz w:val="28"/>
          <w:szCs w:val="28"/>
          <w:lang w:val="ru-RU"/>
        </w:rPr>
        <w:t>е</w:t>
      </w:r>
      <w:r w:rsidRPr="00917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ценности</w:t>
      </w:r>
      <w:r w:rsidRPr="00917DBE">
        <w:rPr>
          <w:sz w:val="28"/>
          <w:szCs w:val="28"/>
          <w:lang w:val="ru-RU"/>
        </w:rPr>
        <w:t>, путем вы</w:t>
      </w:r>
      <w:r>
        <w:rPr>
          <w:sz w:val="28"/>
          <w:szCs w:val="28"/>
          <w:lang w:val="ru-RU"/>
        </w:rPr>
        <w:t>яв</w:t>
      </w:r>
      <w:r w:rsidRPr="00917DBE">
        <w:rPr>
          <w:sz w:val="28"/>
          <w:szCs w:val="28"/>
          <w:lang w:val="ru-RU"/>
        </w:rPr>
        <w:t>ления преимуществ их присутствия на этом сегменте по сравнению с традицио</w:t>
      </w:r>
      <w:r w:rsidRPr="00917DBE">
        <w:rPr>
          <w:sz w:val="28"/>
          <w:szCs w:val="28"/>
          <w:lang w:val="ru-RU"/>
        </w:rPr>
        <w:t>н</w:t>
      </w:r>
      <w:r w:rsidRPr="00917DBE">
        <w:rPr>
          <w:sz w:val="28"/>
          <w:szCs w:val="28"/>
          <w:lang w:val="ru-RU"/>
        </w:rPr>
        <w:t>ными методами финансирования</w:t>
      </w:r>
      <w:r w:rsidRPr="00917DBE">
        <w:rPr>
          <w:bCs/>
          <w:sz w:val="28"/>
          <w:szCs w:val="28"/>
          <w:lang w:val="ru-RU"/>
        </w:rPr>
        <w:t>.</w:t>
      </w:r>
    </w:p>
    <w:p w:rsidR="002D5017" w:rsidRPr="00917DBE" w:rsidRDefault="002D5017" w:rsidP="002D5017">
      <w:pPr>
        <w:rPr>
          <w:b/>
          <w:sz w:val="28"/>
          <w:szCs w:val="28"/>
          <w:lang w:val="ru-RU"/>
        </w:rPr>
      </w:pPr>
    </w:p>
    <w:p w:rsidR="002D5017" w:rsidRPr="003C7EA9" w:rsidRDefault="002D5017" w:rsidP="002D5017">
      <w:pPr>
        <w:pStyle w:val="ListParagraph"/>
        <w:numPr>
          <w:ilvl w:val="1"/>
          <w:numId w:val="23"/>
        </w:numPr>
        <w:rPr>
          <w:b/>
          <w:bCs/>
          <w:sz w:val="28"/>
          <w:szCs w:val="28"/>
          <w:lang w:val="ru-RU"/>
        </w:rPr>
      </w:pPr>
      <w:r w:rsidRPr="003C7EA9">
        <w:rPr>
          <w:b/>
          <w:bCs/>
          <w:sz w:val="28"/>
          <w:szCs w:val="28"/>
          <w:lang w:val="ru-RU"/>
        </w:rPr>
        <w:t>Гармонизация нормативной базы в области страхования с      законодательством Сообщества и передовой практикой, пр</w:t>
      </w:r>
      <w:r w:rsidRPr="003C7EA9">
        <w:rPr>
          <w:b/>
          <w:bCs/>
          <w:sz w:val="28"/>
          <w:szCs w:val="28"/>
          <w:lang w:val="ru-RU"/>
        </w:rPr>
        <w:t>и</w:t>
      </w:r>
      <w:r w:rsidRPr="003C7EA9">
        <w:rPr>
          <w:b/>
          <w:bCs/>
          <w:sz w:val="28"/>
          <w:szCs w:val="28"/>
          <w:lang w:val="ru-RU"/>
        </w:rPr>
        <w:t>меняемой на международном уровне</w:t>
      </w:r>
    </w:p>
    <w:p w:rsidR="002D5017" w:rsidRPr="00F33370" w:rsidRDefault="002D5017" w:rsidP="002D5017">
      <w:pPr>
        <w:pStyle w:val="ListParagraph"/>
        <w:ind w:left="1440" w:firstLine="0"/>
        <w:rPr>
          <w:b/>
          <w:bCs/>
          <w:sz w:val="28"/>
          <w:szCs w:val="28"/>
          <w:lang w:val="ru-RU"/>
        </w:rPr>
      </w:pP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 xml:space="preserve">Постоянная гармонизация </w:t>
      </w:r>
      <w:r>
        <w:rPr>
          <w:bCs/>
          <w:sz w:val="28"/>
          <w:szCs w:val="28"/>
          <w:lang w:val="ru-RU" w:eastAsia="ro-RO"/>
        </w:rPr>
        <w:t xml:space="preserve">национального </w:t>
      </w:r>
      <w:r w:rsidRPr="00917DBE">
        <w:rPr>
          <w:bCs/>
          <w:sz w:val="28"/>
          <w:szCs w:val="28"/>
          <w:lang w:val="ru-RU" w:eastAsia="ro-RO"/>
        </w:rPr>
        <w:t xml:space="preserve">законодательства </w:t>
      </w:r>
      <w:r>
        <w:rPr>
          <w:bCs/>
          <w:sz w:val="28"/>
          <w:szCs w:val="28"/>
          <w:lang w:val="ru-RU" w:eastAsia="ro-RO"/>
        </w:rPr>
        <w:t>с законод</w:t>
      </w:r>
      <w:r>
        <w:rPr>
          <w:bCs/>
          <w:sz w:val="28"/>
          <w:szCs w:val="28"/>
          <w:lang w:val="ru-RU" w:eastAsia="ro-RO"/>
        </w:rPr>
        <w:t>а</w:t>
      </w:r>
      <w:r>
        <w:rPr>
          <w:bCs/>
          <w:sz w:val="28"/>
          <w:szCs w:val="28"/>
          <w:lang w:val="ru-RU" w:eastAsia="ro-RO"/>
        </w:rPr>
        <w:t xml:space="preserve">тельством Европейского сообщества и </w:t>
      </w:r>
      <w:r w:rsidRPr="00917DBE">
        <w:rPr>
          <w:bCs/>
          <w:sz w:val="28"/>
          <w:szCs w:val="28"/>
          <w:lang w:val="ru-RU" w:eastAsia="ro-RO"/>
        </w:rPr>
        <w:t>международными пр</w:t>
      </w:r>
      <w:r>
        <w:rPr>
          <w:bCs/>
          <w:sz w:val="28"/>
          <w:szCs w:val="28"/>
          <w:lang w:val="ru-RU" w:eastAsia="ro-RO"/>
        </w:rPr>
        <w:t>актик</w:t>
      </w:r>
      <w:r w:rsidRPr="00917DBE">
        <w:rPr>
          <w:bCs/>
          <w:sz w:val="28"/>
          <w:szCs w:val="28"/>
          <w:lang w:val="ru-RU" w:eastAsia="ro-RO"/>
        </w:rPr>
        <w:t>ами остается одной из приоритетных задач, являясь существенной поддержкой для ст</w:t>
      </w:r>
      <w:r w:rsidRPr="00917DBE">
        <w:rPr>
          <w:bCs/>
          <w:sz w:val="28"/>
          <w:szCs w:val="28"/>
          <w:lang w:val="ru-RU" w:eastAsia="ro-RO"/>
        </w:rPr>
        <w:t>и</w:t>
      </w:r>
      <w:r w:rsidRPr="00917DBE">
        <w:rPr>
          <w:bCs/>
          <w:sz w:val="28"/>
          <w:szCs w:val="28"/>
          <w:lang w:val="ru-RU" w:eastAsia="ro-RO"/>
        </w:rPr>
        <w:t xml:space="preserve">мулирования развития страхового рынка. </w:t>
      </w:r>
      <w:proofErr w:type="gramStart"/>
      <w:r>
        <w:rPr>
          <w:bCs/>
          <w:sz w:val="28"/>
          <w:szCs w:val="28"/>
          <w:lang w:val="ru-RU" w:eastAsia="ro-RO"/>
        </w:rPr>
        <w:t>В связи с этим</w:t>
      </w:r>
      <w:r w:rsidRPr="00917DBE">
        <w:rPr>
          <w:bCs/>
          <w:sz w:val="28"/>
          <w:szCs w:val="28"/>
          <w:lang w:val="ru-RU" w:eastAsia="ro-RO"/>
        </w:rPr>
        <w:t xml:space="preserve"> НКФР </w:t>
      </w:r>
      <w:r>
        <w:rPr>
          <w:bCs/>
          <w:sz w:val="28"/>
          <w:szCs w:val="28"/>
          <w:lang w:val="ru-RU" w:eastAsia="ro-RO"/>
        </w:rPr>
        <w:t>предлагает укрепить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r>
        <w:rPr>
          <w:bCs/>
          <w:sz w:val="28"/>
          <w:szCs w:val="28"/>
          <w:lang w:val="ru-RU" w:eastAsia="ro-RO"/>
        </w:rPr>
        <w:t xml:space="preserve">страховой </w:t>
      </w:r>
      <w:r w:rsidRPr="00917DBE">
        <w:rPr>
          <w:bCs/>
          <w:sz w:val="28"/>
          <w:szCs w:val="28"/>
          <w:lang w:val="ru-RU" w:eastAsia="ro-RO"/>
        </w:rPr>
        <w:t>рынок в ново</w:t>
      </w:r>
      <w:r>
        <w:rPr>
          <w:bCs/>
          <w:sz w:val="28"/>
          <w:szCs w:val="28"/>
          <w:lang w:val="ru-RU" w:eastAsia="ro-RO"/>
        </w:rPr>
        <w:t>м</w:t>
      </w:r>
      <w:r w:rsidRPr="00917DBE">
        <w:rPr>
          <w:bCs/>
          <w:sz w:val="28"/>
          <w:szCs w:val="28"/>
          <w:lang w:val="ru-RU" w:eastAsia="ro-RO"/>
        </w:rPr>
        <w:t xml:space="preserve"> законодательно</w:t>
      </w:r>
      <w:r>
        <w:rPr>
          <w:bCs/>
          <w:sz w:val="28"/>
          <w:szCs w:val="28"/>
          <w:lang w:val="ru-RU" w:eastAsia="ro-RO"/>
        </w:rPr>
        <w:t>м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r>
        <w:rPr>
          <w:bCs/>
          <w:sz w:val="28"/>
          <w:szCs w:val="28"/>
          <w:lang w:val="ru-RU" w:eastAsia="ro-RO"/>
        </w:rPr>
        <w:t>контексте</w:t>
      </w:r>
      <w:r w:rsidRPr="00917DBE">
        <w:rPr>
          <w:bCs/>
          <w:sz w:val="28"/>
          <w:szCs w:val="28"/>
          <w:lang w:val="ru-RU" w:eastAsia="ro-RO"/>
        </w:rPr>
        <w:t>, направленн</w:t>
      </w:r>
      <w:r>
        <w:rPr>
          <w:bCs/>
          <w:sz w:val="28"/>
          <w:szCs w:val="28"/>
          <w:lang w:val="ru-RU" w:eastAsia="ro-RO"/>
        </w:rPr>
        <w:t>ом</w:t>
      </w:r>
      <w:r w:rsidRPr="00917DBE">
        <w:rPr>
          <w:bCs/>
          <w:sz w:val="28"/>
          <w:szCs w:val="28"/>
          <w:lang w:val="ru-RU" w:eastAsia="ro-RO"/>
        </w:rPr>
        <w:t xml:space="preserve"> на </w:t>
      </w:r>
      <w:r>
        <w:rPr>
          <w:bCs/>
          <w:sz w:val="28"/>
          <w:szCs w:val="28"/>
          <w:lang w:val="ru-RU" w:eastAsia="ro-RO"/>
        </w:rPr>
        <w:t>приведение</w:t>
      </w:r>
      <w:r w:rsidRPr="00917DBE">
        <w:rPr>
          <w:bCs/>
          <w:sz w:val="28"/>
          <w:szCs w:val="28"/>
          <w:lang w:val="ru-RU" w:eastAsia="ro-RO"/>
        </w:rPr>
        <w:t xml:space="preserve"> надзора и управления рисками </w:t>
      </w:r>
      <w:r>
        <w:rPr>
          <w:bCs/>
          <w:sz w:val="28"/>
          <w:szCs w:val="28"/>
          <w:lang w:val="ru-RU" w:eastAsia="ro-RO"/>
        </w:rPr>
        <w:t xml:space="preserve">в соответствие </w:t>
      </w:r>
      <w:r w:rsidRPr="00917DBE">
        <w:rPr>
          <w:bCs/>
          <w:sz w:val="28"/>
          <w:szCs w:val="28"/>
          <w:lang w:val="ru-RU" w:eastAsia="ro-RO"/>
        </w:rPr>
        <w:t>с</w:t>
      </w:r>
      <w:r>
        <w:rPr>
          <w:bCs/>
          <w:sz w:val="28"/>
          <w:szCs w:val="28"/>
          <w:lang w:val="ru-RU" w:eastAsia="ro-RO"/>
        </w:rPr>
        <w:t>о</w:t>
      </w:r>
      <w:r w:rsidRPr="00917DBE">
        <w:rPr>
          <w:bCs/>
          <w:sz w:val="28"/>
          <w:szCs w:val="28"/>
          <w:lang w:val="ru-RU" w:eastAsia="ro-RO"/>
        </w:rPr>
        <w:t xml:space="preserve"> станда</w:t>
      </w:r>
      <w:r w:rsidRPr="00917DBE">
        <w:rPr>
          <w:bCs/>
          <w:sz w:val="28"/>
          <w:szCs w:val="28"/>
          <w:lang w:val="ru-RU" w:eastAsia="ro-RO"/>
        </w:rPr>
        <w:t>р</w:t>
      </w:r>
      <w:r w:rsidRPr="00917DBE">
        <w:rPr>
          <w:bCs/>
          <w:sz w:val="28"/>
          <w:szCs w:val="28"/>
          <w:lang w:val="ru-RU" w:eastAsia="ro-RO"/>
        </w:rPr>
        <w:t>т</w:t>
      </w:r>
      <w:r>
        <w:rPr>
          <w:bCs/>
          <w:sz w:val="28"/>
          <w:szCs w:val="28"/>
          <w:lang w:val="ru-RU" w:eastAsia="ro-RO"/>
        </w:rPr>
        <w:t>ами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r>
        <w:rPr>
          <w:bCs/>
          <w:sz w:val="28"/>
          <w:szCs w:val="28"/>
          <w:lang w:val="ru-RU" w:eastAsia="ro-RO"/>
        </w:rPr>
        <w:t>режима Платежеспособность</w:t>
      </w:r>
      <w:r w:rsidRPr="00917DBE">
        <w:rPr>
          <w:bCs/>
          <w:sz w:val="28"/>
          <w:szCs w:val="28"/>
          <w:lang w:val="ru-RU" w:eastAsia="ro-RO"/>
        </w:rPr>
        <w:t xml:space="preserve"> II и подтвер</w:t>
      </w:r>
      <w:r>
        <w:rPr>
          <w:bCs/>
          <w:sz w:val="28"/>
          <w:szCs w:val="28"/>
          <w:lang w:val="ru-RU" w:eastAsia="ro-RO"/>
        </w:rPr>
        <w:t>дить</w:t>
      </w:r>
      <w:r w:rsidRPr="00917DBE">
        <w:rPr>
          <w:bCs/>
          <w:sz w:val="28"/>
          <w:szCs w:val="28"/>
          <w:lang w:val="ru-RU" w:eastAsia="ro-RO"/>
        </w:rPr>
        <w:t xml:space="preserve"> мер</w:t>
      </w:r>
      <w:r>
        <w:rPr>
          <w:bCs/>
          <w:sz w:val="28"/>
          <w:szCs w:val="28"/>
          <w:lang w:val="ru-RU" w:eastAsia="ro-RO"/>
        </w:rPr>
        <w:t>ы</w:t>
      </w:r>
      <w:r w:rsidRPr="00917DBE">
        <w:rPr>
          <w:bCs/>
          <w:sz w:val="28"/>
          <w:szCs w:val="28"/>
          <w:lang w:val="ru-RU" w:eastAsia="ro-RO"/>
        </w:rPr>
        <w:t xml:space="preserve"> по консолидации </w:t>
      </w:r>
      <w:r>
        <w:rPr>
          <w:bCs/>
          <w:sz w:val="28"/>
          <w:szCs w:val="28"/>
          <w:lang w:val="ru-RU" w:eastAsia="ro-RO"/>
        </w:rPr>
        <w:t xml:space="preserve">страхового рынка </w:t>
      </w:r>
      <w:r w:rsidRPr="00917DBE">
        <w:rPr>
          <w:bCs/>
          <w:sz w:val="28"/>
          <w:szCs w:val="28"/>
          <w:lang w:val="ru-RU" w:eastAsia="ro-RO"/>
        </w:rPr>
        <w:t xml:space="preserve">посредством внедрения новой нормативной базы, </w:t>
      </w:r>
      <w:r>
        <w:rPr>
          <w:bCs/>
          <w:sz w:val="28"/>
          <w:szCs w:val="28"/>
          <w:lang w:val="ru-RU" w:eastAsia="ro-RO"/>
        </w:rPr>
        <w:t>диве</w:t>
      </w:r>
      <w:r>
        <w:rPr>
          <w:bCs/>
          <w:sz w:val="28"/>
          <w:szCs w:val="28"/>
          <w:lang w:val="ru-RU" w:eastAsia="ro-RO"/>
        </w:rPr>
        <w:t>р</w:t>
      </w:r>
      <w:r>
        <w:rPr>
          <w:bCs/>
          <w:sz w:val="28"/>
          <w:szCs w:val="28"/>
          <w:lang w:val="ru-RU" w:eastAsia="ro-RO"/>
        </w:rPr>
        <w:t>сификация</w:t>
      </w:r>
      <w:r w:rsidRPr="00917DBE">
        <w:rPr>
          <w:bCs/>
          <w:sz w:val="28"/>
          <w:szCs w:val="28"/>
          <w:lang w:val="ru-RU" w:eastAsia="ro-RO"/>
        </w:rPr>
        <w:t xml:space="preserve"> страховых продуктов и их каналов распространения</w:t>
      </w:r>
      <w:r>
        <w:rPr>
          <w:bCs/>
          <w:sz w:val="28"/>
          <w:szCs w:val="28"/>
          <w:lang w:val="ru-RU" w:eastAsia="ro-RO"/>
        </w:rPr>
        <w:t>, а также</w:t>
      </w:r>
      <w:r w:rsidRPr="00917DBE">
        <w:rPr>
          <w:bCs/>
          <w:sz w:val="28"/>
          <w:szCs w:val="28"/>
          <w:lang w:val="ru-RU" w:eastAsia="ro-RO"/>
        </w:rPr>
        <w:t xml:space="preserve"> определени</w:t>
      </w:r>
      <w:r>
        <w:rPr>
          <w:bCs/>
          <w:sz w:val="28"/>
          <w:szCs w:val="28"/>
          <w:lang w:val="ru-RU" w:eastAsia="ro-RO"/>
        </w:rPr>
        <w:t>я</w:t>
      </w:r>
      <w:r w:rsidRPr="00917DBE">
        <w:rPr>
          <w:bCs/>
          <w:sz w:val="28"/>
          <w:szCs w:val="28"/>
          <w:lang w:val="ru-RU" w:eastAsia="ro-RO"/>
        </w:rPr>
        <w:t xml:space="preserve"> мер по расширению добровольного страхования и стимулир</w:t>
      </w:r>
      <w:r w:rsidRPr="00917DBE">
        <w:rPr>
          <w:bCs/>
          <w:sz w:val="28"/>
          <w:szCs w:val="28"/>
          <w:lang w:val="ru-RU" w:eastAsia="ro-RO"/>
        </w:rPr>
        <w:t>о</w:t>
      </w:r>
      <w:r w:rsidRPr="00917DBE">
        <w:rPr>
          <w:bCs/>
          <w:sz w:val="28"/>
          <w:szCs w:val="28"/>
          <w:lang w:val="ru-RU" w:eastAsia="ro-RO"/>
        </w:rPr>
        <w:t>вани</w:t>
      </w:r>
      <w:r>
        <w:rPr>
          <w:bCs/>
          <w:sz w:val="28"/>
          <w:szCs w:val="28"/>
          <w:lang w:val="ru-RU" w:eastAsia="ro-RO"/>
        </w:rPr>
        <w:t>ю</w:t>
      </w:r>
      <w:r w:rsidRPr="00917DBE">
        <w:rPr>
          <w:bCs/>
          <w:sz w:val="28"/>
          <w:szCs w:val="28"/>
          <w:lang w:val="ru-RU" w:eastAsia="ro-RO"/>
        </w:rPr>
        <w:t xml:space="preserve"> запуска новых продуктов в</w:t>
      </w:r>
      <w:proofErr w:type="gramEnd"/>
      <w:r w:rsidRPr="00917DBE">
        <w:rPr>
          <w:bCs/>
          <w:sz w:val="28"/>
          <w:szCs w:val="28"/>
          <w:lang w:val="ru-RU" w:eastAsia="ro-RO"/>
        </w:rPr>
        <w:t xml:space="preserve"> следующих </w:t>
      </w:r>
      <w:proofErr w:type="gramStart"/>
      <w:r w:rsidRPr="00917DBE">
        <w:rPr>
          <w:bCs/>
          <w:sz w:val="28"/>
          <w:szCs w:val="28"/>
          <w:lang w:val="ru-RU" w:eastAsia="ro-RO"/>
        </w:rPr>
        <w:t>областях</w:t>
      </w:r>
      <w:proofErr w:type="gramEnd"/>
      <w:r w:rsidRPr="00917DBE">
        <w:rPr>
          <w:bCs/>
          <w:sz w:val="28"/>
          <w:szCs w:val="28"/>
          <w:lang w:val="ru-RU" w:eastAsia="ro-RO"/>
        </w:rPr>
        <w:t>: страхование жизни и здоровья, страхование финансовых рисков, страхование жилья и недвижим</w:t>
      </w:r>
      <w:r w:rsidRPr="00917DBE">
        <w:rPr>
          <w:bCs/>
          <w:sz w:val="28"/>
          <w:szCs w:val="28"/>
          <w:lang w:val="ru-RU" w:eastAsia="ro-RO"/>
        </w:rPr>
        <w:t>о</w:t>
      </w:r>
      <w:r w:rsidRPr="00917DBE">
        <w:rPr>
          <w:bCs/>
          <w:sz w:val="28"/>
          <w:szCs w:val="28"/>
          <w:lang w:val="ru-RU" w:eastAsia="ro-RO"/>
        </w:rPr>
        <w:t>сти, страхование сельского хозяйства и т.д.</w:t>
      </w:r>
    </w:p>
    <w:p w:rsidR="002D5017" w:rsidRPr="00917DBE" w:rsidRDefault="002D5017" w:rsidP="002D5017">
      <w:pPr>
        <w:tabs>
          <w:tab w:val="left" w:pos="360"/>
        </w:tabs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Для синхронизации с </w:t>
      </w:r>
      <w:r>
        <w:rPr>
          <w:sz w:val="28"/>
          <w:szCs w:val="28"/>
          <w:lang w:val="ru-RU" w:eastAsia="ro-RO"/>
        </w:rPr>
        <w:t>предметом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переложения</w:t>
      </w:r>
      <w:r w:rsidRPr="00917DBE">
        <w:rPr>
          <w:sz w:val="28"/>
          <w:szCs w:val="28"/>
          <w:lang w:val="ru-RU" w:eastAsia="ro-RO"/>
        </w:rPr>
        <w:t xml:space="preserve"> законодательства Е</w:t>
      </w:r>
      <w:r>
        <w:rPr>
          <w:sz w:val="28"/>
          <w:szCs w:val="28"/>
          <w:lang w:val="ru-RU" w:eastAsia="ro-RO"/>
        </w:rPr>
        <w:t>вр</w:t>
      </w:r>
      <w:r>
        <w:rPr>
          <w:sz w:val="28"/>
          <w:szCs w:val="28"/>
          <w:lang w:val="ru-RU" w:eastAsia="ro-RO"/>
        </w:rPr>
        <w:t>о</w:t>
      </w:r>
      <w:r>
        <w:rPr>
          <w:sz w:val="28"/>
          <w:szCs w:val="28"/>
          <w:lang w:val="ru-RU" w:eastAsia="ro-RO"/>
        </w:rPr>
        <w:t xml:space="preserve">пейского </w:t>
      </w:r>
      <w:r w:rsidRPr="00917DBE">
        <w:rPr>
          <w:sz w:val="28"/>
          <w:szCs w:val="28"/>
          <w:lang w:val="ru-RU" w:eastAsia="ro-RO"/>
        </w:rPr>
        <w:t>С</w:t>
      </w:r>
      <w:r>
        <w:rPr>
          <w:sz w:val="28"/>
          <w:szCs w:val="28"/>
          <w:lang w:val="ru-RU" w:eastAsia="ro-RO"/>
        </w:rPr>
        <w:t>оюза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 xml:space="preserve">в отечественную нормативную базу регулирующая </w:t>
      </w:r>
      <w:r w:rsidRPr="00917DBE">
        <w:rPr>
          <w:sz w:val="28"/>
          <w:szCs w:val="28"/>
          <w:lang w:val="ru-RU" w:eastAsia="ro-RO"/>
        </w:rPr>
        <w:t>деятел</w:t>
      </w:r>
      <w:r w:rsidRPr="00917DBE">
        <w:rPr>
          <w:sz w:val="28"/>
          <w:szCs w:val="28"/>
          <w:lang w:val="ru-RU" w:eastAsia="ro-RO"/>
        </w:rPr>
        <w:t>ь</w:t>
      </w:r>
      <w:r w:rsidRPr="00917DBE">
        <w:rPr>
          <w:sz w:val="28"/>
          <w:szCs w:val="28"/>
          <w:lang w:val="ru-RU" w:eastAsia="ro-RO"/>
        </w:rPr>
        <w:t xml:space="preserve">ность в области страхования направлена </w:t>
      </w:r>
      <w:proofErr w:type="gramStart"/>
      <w:r w:rsidRPr="00917DBE">
        <w:rPr>
          <w:sz w:val="28"/>
          <w:szCs w:val="28"/>
          <w:lang w:val="ru-RU" w:eastAsia="ro-RO"/>
        </w:rPr>
        <w:t>на</w:t>
      </w:r>
      <w:proofErr w:type="gramEnd"/>
      <w:r w:rsidRPr="00917DBE">
        <w:rPr>
          <w:sz w:val="28"/>
          <w:szCs w:val="28"/>
          <w:lang w:val="ru-RU" w:eastAsia="ro-RO"/>
        </w:rPr>
        <w:t>:</w:t>
      </w:r>
    </w:p>
    <w:p w:rsidR="002D5017" w:rsidRPr="00917DBE" w:rsidRDefault="002D5017" w:rsidP="002D5017">
      <w:pPr>
        <w:rPr>
          <w:sz w:val="28"/>
          <w:szCs w:val="28"/>
          <w:shd w:val="clear" w:color="auto" w:fill="FFFFFF"/>
          <w:lang w:val="ru-RU"/>
        </w:rPr>
      </w:pPr>
      <w:r w:rsidRPr="00917DBE">
        <w:rPr>
          <w:sz w:val="28"/>
          <w:szCs w:val="28"/>
          <w:lang w:val="ru-RU" w:eastAsia="ro-RO"/>
        </w:rPr>
        <w:t xml:space="preserve">- разработку нормативной </w:t>
      </w:r>
      <w:proofErr w:type="gramStart"/>
      <w:r w:rsidRPr="00917DBE">
        <w:rPr>
          <w:sz w:val="28"/>
          <w:szCs w:val="28"/>
          <w:lang w:val="ru-RU" w:eastAsia="ro-RO"/>
        </w:rPr>
        <w:t xml:space="preserve">базы </w:t>
      </w:r>
      <w:r>
        <w:rPr>
          <w:sz w:val="28"/>
          <w:szCs w:val="28"/>
          <w:lang w:val="ru-RU" w:eastAsia="ro-RO"/>
        </w:rPr>
        <w:t>с целью</w:t>
      </w:r>
      <w:r w:rsidRPr="00917DBE">
        <w:rPr>
          <w:sz w:val="28"/>
          <w:szCs w:val="28"/>
          <w:lang w:val="ru-RU" w:eastAsia="ro-RO"/>
        </w:rPr>
        <w:t xml:space="preserve"> либерализации тарифов обяз</w:t>
      </w:r>
      <w:r w:rsidRPr="00917DBE"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>тельного страхования</w:t>
      </w:r>
      <w:r>
        <w:rPr>
          <w:sz w:val="28"/>
          <w:szCs w:val="28"/>
          <w:lang w:val="ru-RU" w:eastAsia="ro-RO"/>
        </w:rPr>
        <w:t xml:space="preserve"> автогражданской ответственности</w:t>
      </w:r>
      <w:proofErr w:type="gramEnd"/>
      <w:r w:rsidRPr="00917DBE">
        <w:rPr>
          <w:sz w:val="28"/>
          <w:szCs w:val="28"/>
          <w:lang w:val="ru-RU" w:eastAsia="ro-RO"/>
        </w:rPr>
        <w:t>. Так, страховые премии, связанные с внутренним или внешним обязательным страхованием автогражданской ответственности, будут определяться каждым страховщ</w:t>
      </w:r>
      <w:r w:rsidRPr="00917DBE"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ком </w:t>
      </w:r>
      <w:r>
        <w:rPr>
          <w:sz w:val="28"/>
          <w:szCs w:val="28"/>
          <w:lang w:val="ru-RU" w:eastAsia="ro-RO"/>
        </w:rPr>
        <w:t xml:space="preserve">индивидуально </w:t>
      </w:r>
      <w:r w:rsidRPr="00917DBE">
        <w:rPr>
          <w:sz w:val="28"/>
          <w:szCs w:val="28"/>
          <w:lang w:val="ru-RU" w:eastAsia="ro-RO"/>
        </w:rPr>
        <w:t>в соответствии с методами</w:t>
      </w:r>
      <w:r>
        <w:rPr>
          <w:sz w:val="28"/>
          <w:szCs w:val="28"/>
          <w:lang w:val="ru-RU" w:eastAsia="ro-RO"/>
        </w:rPr>
        <w:t>,</w:t>
      </w:r>
      <w:r w:rsidRPr="00917DBE">
        <w:rPr>
          <w:sz w:val="28"/>
          <w:szCs w:val="28"/>
          <w:lang w:val="ru-RU" w:eastAsia="ro-RO"/>
        </w:rPr>
        <w:t xml:space="preserve"> представленными и утвержденными предварительно НКФР. Они будут определять метод расчета о</w:t>
      </w:r>
      <w:r w:rsidRPr="00917DBE">
        <w:rPr>
          <w:sz w:val="28"/>
          <w:szCs w:val="28"/>
          <w:lang w:val="ru-RU" w:eastAsia="ro-RO"/>
        </w:rPr>
        <w:t>с</w:t>
      </w:r>
      <w:r w:rsidRPr="00917DBE">
        <w:rPr>
          <w:sz w:val="28"/>
          <w:szCs w:val="28"/>
          <w:lang w:val="ru-RU" w:eastAsia="ro-RO"/>
        </w:rPr>
        <w:t>новных страховых премий, типы коррек</w:t>
      </w:r>
      <w:r>
        <w:rPr>
          <w:sz w:val="28"/>
          <w:szCs w:val="28"/>
          <w:lang w:val="ru-RU" w:eastAsia="ro-RO"/>
        </w:rPr>
        <w:t>т</w:t>
      </w:r>
      <w:r w:rsidRPr="00917DBE">
        <w:rPr>
          <w:sz w:val="28"/>
          <w:szCs w:val="28"/>
          <w:lang w:val="ru-RU" w:eastAsia="ro-RO"/>
        </w:rPr>
        <w:t>и</w:t>
      </w:r>
      <w:r>
        <w:rPr>
          <w:sz w:val="28"/>
          <w:szCs w:val="28"/>
          <w:lang w:val="ru-RU" w:eastAsia="ro-RO"/>
        </w:rPr>
        <w:t>ровочных</w:t>
      </w:r>
      <w:r w:rsidRPr="00917DBE">
        <w:rPr>
          <w:sz w:val="28"/>
          <w:szCs w:val="28"/>
          <w:lang w:val="ru-RU" w:eastAsia="ro-RO"/>
        </w:rPr>
        <w:t xml:space="preserve"> коэффициентов и метод их расчета, минимальную и максимальную </w:t>
      </w:r>
      <w:r>
        <w:rPr>
          <w:sz w:val="28"/>
          <w:szCs w:val="28"/>
          <w:lang w:val="ru-RU" w:eastAsia="ro-RO"/>
        </w:rPr>
        <w:t>долю расходов</w:t>
      </w:r>
      <w:r w:rsidRPr="00917DBE">
        <w:rPr>
          <w:sz w:val="28"/>
          <w:szCs w:val="28"/>
          <w:lang w:val="ru-RU" w:eastAsia="ro-RO"/>
        </w:rPr>
        <w:t xml:space="preserve"> страховщика и маржи прибыли, включенны</w:t>
      </w:r>
      <w:r>
        <w:rPr>
          <w:sz w:val="28"/>
          <w:szCs w:val="28"/>
          <w:lang w:val="ru-RU" w:eastAsia="ro-RO"/>
        </w:rPr>
        <w:t>х</w:t>
      </w:r>
      <w:r w:rsidRPr="00917DBE">
        <w:rPr>
          <w:sz w:val="28"/>
          <w:szCs w:val="28"/>
          <w:lang w:val="ru-RU" w:eastAsia="ro-RO"/>
        </w:rPr>
        <w:t xml:space="preserve"> в структуру страховой премии, а также другие актуарные аспекты. Во избежание рисков, вызвавших банкротств</w:t>
      </w:r>
      <w:r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 xml:space="preserve"> в других государствах в результате либерализации цен на услуги обязательного стр</w:t>
      </w:r>
      <w:r w:rsidRPr="00917DBE"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>хования,</w:t>
      </w:r>
      <w:r w:rsidRPr="00D5793B">
        <w:rPr>
          <w:sz w:val="28"/>
          <w:szCs w:val="28"/>
          <w:lang w:val="ru-RU" w:eastAsia="ro-RO"/>
        </w:rPr>
        <w:t xml:space="preserve"> </w:t>
      </w:r>
      <w:r w:rsidRPr="00917DBE">
        <w:rPr>
          <w:sz w:val="28"/>
          <w:szCs w:val="28"/>
          <w:lang w:val="ru-RU" w:eastAsia="ro-RO"/>
        </w:rPr>
        <w:t>НКФР необходимо установ</w:t>
      </w:r>
      <w:r>
        <w:rPr>
          <w:sz w:val="28"/>
          <w:szCs w:val="28"/>
          <w:lang w:val="ru-RU" w:eastAsia="ro-RO"/>
        </w:rPr>
        <w:t>ить</w:t>
      </w:r>
      <w:r w:rsidRPr="00917DBE">
        <w:rPr>
          <w:sz w:val="28"/>
          <w:szCs w:val="28"/>
          <w:lang w:val="ru-RU" w:eastAsia="ro-RO"/>
        </w:rPr>
        <w:t xml:space="preserve"> дополнительны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</w:t>
      </w:r>
      <w:proofErr w:type="spellStart"/>
      <w:r w:rsidRPr="00917DBE">
        <w:rPr>
          <w:sz w:val="28"/>
          <w:szCs w:val="28"/>
          <w:lang w:val="ru-RU" w:eastAsia="ro-RO"/>
        </w:rPr>
        <w:t>пруденциальны</w:t>
      </w:r>
      <w:r>
        <w:rPr>
          <w:sz w:val="28"/>
          <w:szCs w:val="28"/>
          <w:lang w:val="ru-RU" w:eastAsia="ro-RO"/>
        </w:rPr>
        <w:t>е</w:t>
      </w:r>
      <w:proofErr w:type="spellEnd"/>
      <w:r w:rsidRPr="00917DBE">
        <w:rPr>
          <w:sz w:val="28"/>
          <w:szCs w:val="28"/>
          <w:lang w:val="ru-RU" w:eastAsia="ro-RO"/>
        </w:rPr>
        <w:t xml:space="preserve"> услови</w:t>
      </w:r>
      <w:r>
        <w:rPr>
          <w:sz w:val="28"/>
          <w:szCs w:val="28"/>
          <w:lang w:val="ru-RU" w:eastAsia="ro-RO"/>
        </w:rPr>
        <w:t>я</w:t>
      </w:r>
      <w:r w:rsidRPr="00917DBE">
        <w:rPr>
          <w:sz w:val="28"/>
          <w:szCs w:val="28"/>
          <w:lang w:val="ru-RU" w:eastAsia="ro-RO"/>
        </w:rPr>
        <w:t>, которы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гарантирова</w:t>
      </w:r>
      <w:r>
        <w:rPr>
          <w:sz w:val="28"/>
          <w:szCs w:val="28"/>
          <w:lang w:val="ru-RU" w:eastAsia="ro-RO"/>
        </w:rPr>
        <w:t>ли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бы выполнение</w:t>
      </w:r>
      <w:r w:rsidRPr="00917DBE">
        <w:rPr>
          <w:sz w:val="28"/>
          <w:szCs w:val="28"/>
          <w:lang w:val="ru-RU" w:eastAsia="ro-RO"/>
        </w:rPr>
        <w:t xml:space="preserve"> текущих и будущих обяз</w:t>
      </w:r>
      <w:r w:rsidRPr="00917DBE"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>тель</w:t>
      </w:r>
      <w:proofErr w:type="gramStart"/>
      <w:r w:rsidRPr="00917DBE">
        <w:rPr>
          <w:sz w:val="28"/>
          <w:szCs w:val="28"/>
          <w:lang w:val="ru-RU" w:eastAsia="ro-RO"/>
        </w:rPr>
        <w:t>ств стр</w:t>
      </w:r>
      <w:proofErr w:type="gramEnd"/>
      <w:r w:rsidRPr="00917DBE">
        <w:rPr>
          <w:sz w:val="28"/>
          <w:szCs w:val="28"/>
          <w:lang w:val="ru-RU" w:eastAsia="ro-RO"/>
        </w:rPr>
        <w:t xml:space="preserve">аховщиков. </w:t>
      </w:r>
      <w:r>
        <w:rPr>
          <w:sz w:val="28"/>
          <w:szCs w:val="28"/>
          <w:lang w:val="ru-RU" w:eastAsia="ro-RO"/>
        </w:rPr>
        <w:t>Поэтому</w:t>
      </w:r>
      <w:r w:rsidRPr="00917DBE">
        <w:rPr>
          <w:sz w:val="28"/>
          <w:szCs w:val="28"/>
          <w:lang w:val="ru-RU" w:eastAsia="ro-RO"/>
        </w:rPr>
        <w:t xml:space="preserve"> НКФР выступает за </w:t>
      </w:r>
      <w:r>
        <w:rPr>
          <w:sz w:val="28"/>
          <w:szCs w:val="28"/>
          <w:lang w:val="ru-RU" w:eastAsia="ro-RO"/>
        </w:rPr>
        <w:t xml:space="preserve">четкий </w:t>
      </w:r>
      <w:r w:rsidRPr="00917DBE">
        <w:rPr>
          <w:sz w:val="28"/>
          <w:szCs w:val="28"/>
          <w:lang w:val="ru-RU" w:eastAsia="ro-RO"/>
        </w:rPr>
        <w:t>график адапт</w:t>
      </w:r>
      <w:r>
        <w:rPr>
          <w:sz w:val="28"/>
          <w:szCs w:val="28"/>
          <w:lang w:val="ru-RU" w:eastAsia="ro-RO"/>
        </w:rPr>
        <w:t>а</w:t>
      </w:r>
      <w:r>
        <w:rPr>
          <w:sz w:val="28"/>
          <w:szCs w:val="28"/>
          <w:lang w:val="ru-RU" w:eastAsia="ro-RO"/>
        </w:rPr>
        <w:t>ции</w:t>
      </w:r>
      <w:r w:rsidRPr="00917DBE">
        <w:rPr>
          <w:sz w:val="28"/>
          <w:szCs w:val="28"/>
          <w:lang w:val="ru-RU" w:eastAsia="ro-RO"/>
        </w:rPr>
        <w:t xml:space="preserve"> фактическ</w:t>
      </w:r>
      <w:r>
        <w:rPr>
          <w:sz w:val="28"/>
          <w:szCs w:val="28"/>
          <w:lang w:val="ru-RU" w:eastAsia="ro-RO"/>
        </w:rPr>
        <w:t>ой</w:t>
      </w:r>
      <w:r w:rsidRPr="00917DBE">
        <w:rPr>
          <w:sz w:val="28"/>
          <w:szCs w:val="28"/>
          <w:lang w:val="ru-RU" w:eastAsia="ro-RO"/>
        </w:rPr>
        <w:t xml:space="preserve"> либерализаци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 к макро- и микроэкономическим изменен</w:t>
      </w:r>
      <w:r w:rsidRPr="00917DBE"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>ям. В этом контексте надзор НКФР будет направлен на строгий мониторинг показателей стабильности, платежеспособности и ликвидности, а также</w:t>
      </w:r>
      <w:r>
        <w:rPr>
          <w:sz w:val="28"/>
          <w:szCs w:val="28"/>
          <w:lang w:val="ru-RU" w:eastAsia="ro-RO"/>
        </w:rPr>
        <w:t xml:space="preserve"> на</w:t>
      </w:r>
      <w:r w:rsidRPr="00917DBE">
        <w:rPr>
          <w:sz w:val="28"/>
          <w:szCs w:val="28"/>
          <w:lang w:val="ru-RU" w:eastAsia="ro-RO"/>
        </w:rPr>
        <w:t xml:space="preserve"> защиту прав потребителей страховых продуктов в целом</w:t>
      </w:r>
      <w:r>
        <w:rPr>
          <w:sz w:val="28"/>
          <w:szCs w:val="28"/>
          <w:lang w:val="ru-RU" w:eastAsia="ro-RO"/>
        </w:rPr>
        <w:t>;</w:t>
      </w:r>
      <w:r w:rsidRPr="00917DBE">
        <w:rPr>
          <w:sz w:val="28"/>
          <w:szCs w:val="28"/>
          <w:lang w:val="ru-RU" w:eastAsia="ro-RO"/>
        </w:rPr>
        <w:t xml:space="preserve"> в контексте обе</w:t>
      </w:r>
      <w:r w:rsidRPr="00917DBE">
        <w:rPr>
          <w:sz w:val="28"/>
          <w:szCs w:val="28"/>
          <w:lang w:val="ru-RU" w:eastAsia="ro-RO"/>
        </w:rPr>
        <w:t>с</w:t>
      </w:r>
      <w:r w:rsidRPr="00917DBE">
        <w:rPr>
          <w:sz w:val="28"/>
          <w:szCs w:val="28"/>
          <w:lang w:val="ru-RU" w:eastAsia="ro-RO"/>
        </w:rPr>
        <w:t xml:space="preserve">печения </w:t>
      </w:r>
      <w:r>
        <w:rPr>
          <w:sz w:val="28"/>
          <w:szCs w:val="28"/>
          <w:lang w:val="ru-RU" w:eastAsia="ro-RO"/>
        </w:rPr>
        <w:t>выполнения</w:t>
      </w:r>
      <w:r w:rsidRPr="00917DBE">
        <w:rPr>
          <w:sz w:val="28"/>
          <w:szCs w:val="28"/>
          <w:lang w:val="ru-RU" w:eastAsia="ro-RO"/>
        </w:rPr>
        <w:t xml:space="preserve"> компани</w:t>
      </w:r>
      <w:r>
        <w:rPr>
          <w:sz w:val="28"/>
          <w:szCs w:val="28"/>
          <w:lang w:val="ru-RU" w:eastAsia="ro-RO"/>
        </w:rPr>
        <w:t>ями</w:t>
      </w:r>
      <w:r w:rsidRPr="00917DBE">
        <w:rPr>
          <w:sz w:val="28"/>
          <w:szCs w:val="28"/>
          <w:lang w:val="ru-RU" w:eastAsia="ro-RO"/>
        </w:rPr>
        <w:t xml:space="preserve"> свои</w:t>
      </w:r>
      <w:r>
        <w:rPr>
          <w:sz w:val="28"/>
          <w:szCs w:val="28"/>
          <w:lang w:val="ru-RU" w:eastAsia="ro-RO"/>
        </w:rPr>
        <w:t>х</w:t>
      </w:r>
      <w:r w:rsidRPr="00917DBE">
        <w:rPr>
          <w:sz w:val="28"/>
          <w:szCs w:val="28"/>
          <w:lang w:val="ru-RU" w:eastAsia="ro-RO"/>
        </w:rPr>
        <w:t xml:space="preserve"> платежны</w:t>
      </w:r>
      <w:r>
        <w:rPr>
          <w:sz w:val="28"/>
          <w:szCs w:val="28"/>
          <w:lang w:val="ru-RU" w:eastAsia="ro-RO"/>
        </w:rPr>
        <w:t>х</w:t>
      </w:r>
      <w:r w:rsidRPr="00917DBE">
        <w:rPr>
          <w:sz w:val="28"/>
          <w:szCs w:val="28"/>
          <w:lang w:val="ru-RU" w:eastAsia="ro-RO"/>
        </w:rPr>
        <w:t xml:space="preserve"> обязательств в полном объ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>ме</w:t>
      </w:r>
      <w:r w:rsidRPr="00917DBE">
        <w:rPr>
          <w:sz w:val="28"/>
          <w:szCs w:val="28"/>
          <w:shd w:val="clear" w:color="auto" w:fill="FFFFFF"/>
          <w:lang w:val="ru-RU"/>
        </w:rPr>
        <w:t>;</w:t>
      </w:r>
    </w:p>
    <w:p w:rsidR="002D5017" w:rsidRPr="00917DBE" w:rsidRDefault="002D5017" w:rsidP="002D5017">
      <w:pPr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- разработк</w:t>
      </w:r>
      <w:r>
        <w:rPr>
          <w:sz w:val="28"/>
          <w:szCs w:val="28"/>
          <w:lang w:val="ru-RU"/>
        </w:rPr>
        <w:t>у</w:t>
      </w:r>
      <w:r w:rsidRPr="00917DBE">
        <w:rPr>
          <w:sz w:val="28"/>
          <w:szCs w:val="28"/>
          <w:lang w:val="ru-RU"/>
        </w:rPr>
        <w:t xml:space="preserve"> и продвижение проекта </w:t>
      </w:r>
      <w:r>
        <w:rPr>
          <w:sz w:val="28"/>
          <w:szCs w:val="28"/>
          <w:lang w:val="ru-RU"/>
        </w:rPr>
        <w:t>з</w:t>
      </w:r>
      <w:r w:rsidRPr="00917DBE">
        <w:rPr>
          <w:sz w:val="28"/>
          <w:szCs w:val="28"/>
          <w:lang w:val="ru-RU"/>
        </w:rPr>
        <w:t>акона о внесении изменений и дополнений в Закон о страховании № 407/2006, целью которого является создание нормативной базы процедур</w:t>
      </w:r>
      <w:r>
        <w:rPr>
          <w:sz w:val="28"/>
          <w:szCs w:val="28"/>
          <w:lang w:val="ru-RU"/>
        </w:rPr>
        <w:t>ы</w:t>
      </w:r>
      <w:r w:rsidRPr="00917DBE">
        <w:rPr>
          <w:sz w:val="28"/>
          <w:szCs w:val="28"/>
          <w:lang w:val="ru-RU"/>
        </w:rPr>
        <w:t xml:space="preserve"> лицензирования д</w:t>
      </w:r>
      <w:r>
        <w:rPr>
          <w:sz w:val="28"/>
          <w:szCs w:val="28"/>
          <w:lang w:val="ru-RU"/>
        </w:rPr>
        <w:t>еятельности</w:t>
      </w:r>
      <w:r w:rsidRPr="00917DBE">
        <w:rPr>
          <w:sz w:val="28"/>
          <w:szCs w:val="28"/>
          <w:lang w:val="ru-RU"/>
        </w:rPr>
        <w:t xml:space="preserve"> страховщиков и страховых</w:t>
      </w:r>
      <w:r>
        <w:rPr>
          <w:sz w:val="28"/>
          <w:szCs w:val="28"/>
          <w:lang w:val="ru-RU"/>
        </w:rPr>
        <w:t xml:space="preserve"> и/или </w:t>
      </w:r>
      <w:r w:rsidRPr="00917DBE">
        <w:rPr>
          <w:sz w:val="28"/>
          <w:szCs w:val="28"/>
          <w:lang w:val="ru-RU"/>
        </w:rPr>
        <w:t>перестрахов</w:t>
      </w:r>
      <w:r>
        <w:rPr>
          <w:sz w:val="28"/>
          <w:szCs w:val="28"/>
          <w:lang w:val="ru-RU"/>
        </w:rPr>
        <w:t>очн</w:t>
      </w:r>
      <w:r w:rsidRPr="00917DBE">
        <w:rPr>
          <w:sz w:val="28"/>
          <w:szCs w:val="28"/>
          <w:lang w:val="ru-RU"/>
        </w:rPr>
        <w:t xml:space="preserve">ых брокеров. </w:t>
      </w:r>
      <w:proofErr w:type="gramStart"/>
      <w:r>
        <w:rPr>
          <w:sz w:val="28"/>
          <w:szCs w:val="28"/>
          <w:lang w:val="ru-RU"/>
        </w:rPr>
        <w:t>П</w:t>
      </w:r>
      <w:r w:rsidRPr="00917DBE">
        <w:rPr>
          <w:sz w:val="28"/>
          <w:szCs w:val="28"/>
          <w:lang w:val="ru-RU"/>
        </w:rPr>
        <w:t xml:space="preserve">роект </w:t>
      </w:r>
      <w:r>
        <w:rPr>
          <w:sz w:val="28"/>
          <w:szCs w:val="28"/>
          <w:lang w:val="ru-RU"/>
        </w:rPr>
        <w:lastRenderedPageBreak/>
        <w:t>закона уст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навливает механизм</w:t>
      </w:r>
      <w:r w:rsidRPr="00917DBE">
        <w:rPr>
          <w:sz w:val="28"/>
          <w:szCs w:val="28"/>
          <w:lang w:val="ru-RU"/>
        </w:rPr>
        <w:t xml:space="preserve"> регулир</w:t>
      </w:r>
      <w:r>
        <w:rPr>
          <w:sz w:val="28"/>
          <w:szCs w:val="28"/>
          <w:lang w:val="ru-RU"/>
        </w:rPr>
        <w:t>ования</w:t>
      </w:r>
      <w:r w:rsidRPr="00917DBE">
        <w:rPr>
          <w:sz w:val="28"/>
          <w:szCs w:val="28"/>
          <w:lang w:val="ru-RU"/>
        </w:rPr>
        <w:t xml:space="preserve"> путем лицензирования деятельности профессиональных участников страхового рынка, в том числе процедур</w:t>
      </w:r>
      <w:r>
        <w:rPr>
          <w:sz w:val="28"/>
          <w:szCs w:val="28"/>
          <w:lang w:val="ru-RU"/>
        </w:rPr>
        <w:t>у</w:t>
      </w:r>
      <w:r w:rsidRPr="00917DBE">
        <w:rPr>
          <w:sz w:val="28"/>
          <w:szCs w:val="28"/>
          <w:lang w:val="ru-RU"/>
        </w:rPr>
        <w:t xml:space="preserve"> выдачи, </w:t>
      </w:r>
      <w:r>
        <w:rPr>
          <w:sz w:val="28"/>
          <w:szCs w:val="28"/>
          <w:lang w:val="ru-RU"/>
        </w:rPr>
        <w:t xml:space="preserve">переоформления, приостановления действия </w:t>
      </w:r>
      <w:r w:rsidRPr="00917DBE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отзыва</w:t>
      </w:r>
      <w:r w:rsidRPr="00917DBE">
        <w:rPr>
          <w:sz w:val="28"/>
          <w:szCs w:val="28"/>
          <w:lang w:val="ru-RU"/>
        </w:rPr>
        <w:t xml:space="preserve"> лицензии (спец</w:t>
      </w:r>
      <w:r w:rsidRPr="00917DBE">
        <w:rPr>
          <w:sz w:val="28"/>
          <w:szCs w:val="28"/>
          <w:lang w:val="ru-RU"/>
        </w:rPr>
        <w:t>и</w:t>
      </w:r>
      <w:r w:rsidRPr="00917DBE">
        <w:rPr>
          <w:sz w:val="28"/>
          <w:szCs w:val="28"/>
          <w:lang w:val="ru-RU"/>
        </w:rPr>
        <w:t>альн</w:t>
      </w:r>
      <w:r>
        <w:rPr>
          <w:sz w:val="28"/>
          <w:szCs w:val="28"/>
          <w:lang w:val="ru-RU"/>
        </w:rPr>
        <w:t>ую</w:t>
      </w:r>
      <w:r w:rsidRPr="00917DBE">
        <w:rPr>
          <w:sz w:val="28"/>
          <w:szCs w:val="28"/>
          <w:lang w:val="ru-RU"/>
        </w:rPr>
        <w:t xml:space="preserve"> процедур</w:t>
      </w:r>
      <w:r>
        <w:rPr>
          <w:sz w:val="28"/>
          <w:szCs w:val="28"/>
          <w:lang w:val="ru-RU"/>
        </w:rPr>
        <w:t>у</w:t>
      </w:r>
      <w:r w:rsidRPr="00917DBE">
        <w:rPr>
          <w:sz w:val="28"/>
          <w:szCs w:val="28"/>
          <w:lang w:val="ru-RU"/>
        </w:rPr>
        <w:t xml:space="preserve"> надзора</w:t>
      </w:r>
      <w:r>
        <w:rPr>
          <w:sz w:val="28"/>
          <w:szCs w:val="28"/>
          <w:lang w:val="ru-RU"/>
        </w:rPr>
        <w:t xml:space="preserve"> за</w:t>
      </w:r>
      <w:r w:rsidRPr="00917DBE">
        <w:rPr>
          <w:sz w:val="28"/>
          <w:szCs w:val="28"/>
          <w:lang w:val="ru-RU"/>
        </w:rPr>
        <w:t xml:space="preserve"> страховщик</w:t>
      </w:r>
      <w:r>
        <w:rPr>
          <w:sz w:val="28"/>
          <w:szCs w:val="28"/>
          <w:lang w:val="ru-RU"/>
        </w:rPr>
        <w:t>ами,</w:t>
      </w:r>
      <w:r w:rsidRPr="00917DBE">
        <w:rPr>
          <w:sz w:val="28"/>
          <w:szCs w:val="28"/>
          <w:lang w:val="ru-RU"/>
        </w:rPr>
        <w:t xml:space="preserve"> добровольно </w:t>
      </w:r>
      <w:r>
        <w:rPr>
          <w:sz w:val="28"/>
          <w:szCs w:val="28"/>
          <w:lang w:val="ru-RU"/>
        </w:rPr>
        <w:t>отказавшимися от</w:t>
      </w:r>
      <w:r w:rsidRPr="00917DBE">
        <w:rPr>
          <w:sz w:val="28"/>
          <w:szCs w:val="28"/>
          <w:lang w:val="ru-RU"/>
        </w:rPr>
        <w:t xml:space="preserve"> лицензи</w:t>
      </w:r>
      <w:r>
        <w:rPr>
          <w:sz w:val="28"/>
          <w:szCs w:val="28"/>
          <w:lang w:val="ru-RU"/>
        </w:rPr>
        <w:t>и</w:t>
      </w:r>
      <w:r w:rsidRPr="00917DBE">
        <w:rPr>
          <w:sz w:val="28"/>
          <w:szCs w:val="28"/>
          <w:lang w:val="ru-RU"/>
        </w:rPr>
        <w:t xml:space="preserve"> и не переда</w:t>
      </w:r>
      <w:r>
        <w:rPr>
          <w:sz w:val="28"/>
          <w:szCs w:val="28"/>
          <w:lang w:val="ru-RU"/>
        </w:rPr>
        <w:t>вшими</w:t>
      </w:r>
      <w:r w:rsidRPr="00917DBE">
        <w:rPr>
          <w:sz w:val="28"/>
          <w:szCs w:val="28"/>
          <w:lang w:val="ru-RU"/>
        </w:rPr>
        <w:t xml:space="preserve"> страховой портфель)</w:t>
      </w:r>
      <w:r>
        <w:rPr>
          <w:sz w:val="28"/>
          <w:szCs w:val="28"/>
          <w:lang w:val="ru-RU"/>
        </w:rPr>
        <w:t>;</w:t>
      </w:r>
      <w:proofErr w:type="gramEnd"/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sz w:val="28"/>
          <w:szCs w:val="28"/>
          <w:lang w:val="ru-RU" w:eastAsia="ro-RO"/>
        </w:rPr>
        <w:t xml:space="preserve">- </w:t>
      </w:r>
      <w:r>
        <w:rPr>
          <w:sz w:val="28"/>
          <w:szCs w:val="28"/>
          <w:lang w:val="ru-RU" w:eastAsia="ro-RO"/>
        </w:rPr>
        <w:t>переложение</w:t>
      </w:r>
      <w:r w:rsidRPr="00917DBE">
        <w:rPr>
          <w:bCs/>
          <w:sz w:val="28"/>
          <w:szCs w:val="28"/>
          <w:lang w:val="ru-RU"/>
        </w:rPr>
        <w:t xml:space="preserve"> Директивы </w:t>
      </w:r>
      <w:r>
        <w:rPr>
          <w:bCs/>
          <w:sz w:val="28"/>
          <w:szCs w:val="28"/>
          <w:lang w:val="ru-RU"/>
        </w:rPr>
        <w:t xml:space="preserve">(ЕС) </w:t>
      </w:r>
      <w:r w:rsidRPr="00917DBE">
        <w:rPr>
          <w:bCs/>
          <w:sz w:val="28"/>
          <w:szCs w:val="28"/>
          <w:lang w:val="ru-RU"/>
        </w:rPr>
        <w:t>2009/138</w:t>
      </w:r>
      <w:r>
        <w:rPr>
          <w:rStyle w:val="FootnoteReference"/>
          <w:bCs/>
          <w:sz w:val="28"/>
          <w:szCs w:val="28"/>
          <w:lang w:val="ru-RU"/>
        </w:rPr>
        <w:footnoteReference w:id="7"/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(Платежеспособность</w:t>
      </w:r>
      <w:r w:rsidRPr="00917DBE">
        <w:rPr>
          <w:bCs/>
          <w:sz w:val="28"/>
          <w:szCs w:val="28"/>
          <w:lang w:val="ru-RU"/>
        </w:rPr>
        <w:t xml:space="preserve"> II</w:t>
      </w:r>
      <w:r>
        <w:rPr>
          <w:bCs/>
          <w:sz w:val="28"/>
          <w:szCs w:val="28"/>
          <w:lang w:val="ru-RU"/>
        </w:rPr>
        <w:t>)</w:t>
      </w:r>
      <w:r w:rsidRPr="00917DBE">
        <w:rPr>
          <w:bCs/>
          <w:sz w:val="28"/>
          <w:szCs w:val="28"/>
          <w:lang w:val="ru-RU"/>
        </w:rPr>
        <w:t xml:space="preserve"> в национальное законодательство, а также развитие базы резолюции. В </w:t>
      </w:r>
      <w:r>
        <w:rPr>
          <w:bCs/>
          <w:sz w:val="28"/>
          <w:szCs w:val="28"/>
          <w:lang w:val="ru-RU"/>
        </w:rPr>
        <w:t>связи с этим</w:t>
      </w:r>
      <w:r w:rsidRPr="00917DBE">
        <w:rPr>
          <w:bCs/>
          <w:sz w:val="28"/>
          <w:szCs w:val="28"/>
          <w:lang w:val="ru-RU"/>
        </w:rPr>
        <w:t xml:space="preserve"> НКФР обеспечит эффективное выполнение требований </w:t>
      </w:r>
      <w:r>
        <w:rPr>
          <w:bCs/>
          <w:sz w:val="28"/>
          <w:szCs w:val="28"/>
          <w:lang w:val="ru-RU"/>
        </w:rPr>
        <w:t>режима Плат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  <w:lang w:val="ru-RU"/>
        </w:rPr>
        <w:t>жеспособность</w:t>
      </w:r>
      <w:r w:rsidRPr="00917DBE">
        <w:rPr>
          <w:bCs/>
          <w:sz w:val="28"/>
          <w:szCs w:val="28"/>
          <w:lang w:val="ru-RU"/>
        </w:rPr>
        <w:t xml:space="preserve"> II путем применения согласованной процедурной основы для внедрения системы надзора</w:t>
      </w:r>
      <w:r>
        <w:rPr>
          <w:bCs/>
          <w:sz w:val="28"/>
          <w:szCs w:val="28"/>
          <w:lang w:val="ru-RU"/>
        </w:rPr>
        <w:t>,</w:t>
      </w:r>
      <w:r w:rsidRPr="00917DBE">
        <w:rPr>
          <w:bCs/>
          <w:sz w:val="28"/>
          <w:szCs w:val="28"/>
          <w:lang w:val="ru-RU"/>
        </w:rPr>
        <w:t xml:space="preserve"> основ</w:t>
      </w:r>
      <w:r>
        <w:rPr>
          <w:bCs/>
          <w:sz w:val="28"/>
          <w:szCs w:val="28"/>
          <w:lang w:val="ru-RU"/>
        </w:rPr>
        <w:t>анной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на предупреждении</w:t>
      </w:r>
      <w:r w:rsidRPr="00917DBE">
        <w:rPr>
          <w:bCs/>
          <w:sz w:val="28"/>
          <w:szCs w:val="28"/>
          <w:lang w:val="ru-RU"/>
        </w:rPr>
        <w:t xml:space="preserve"> и оценк</w:t>
      </w:r>
      <w:r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 xml:space="preserve"> ри</w:t>
      </w:r>
      <w:r w:rsidRPr="00917DBE">
        <w:rPr>
          <w:bCs/>
          <w:sz w:val="28"/>
          <w:szCs w:val="28"/>
          <w:lang w:val="ru-RU"/>
        </w:rPr>
        <w:t>с</w:t>
      </w:r>
      <w:r w:rsidRPr="00917DBE">
        <w:rPr>
          <w:bCs/>
          <w:sz w:val="28"/>
          <w:szCs w:val="28"/>
          <w:lang w:val="ru-RU"/>
        </w:rPr>
        <w:t>ков, разработк</w:t>
      </w:r>
      <w:r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 xml:space="preserve"> надзорных инструментов для обеспечения эффективности и </w:t>
      </w:r>
      <w:proofErr w:type="spellStart"/>
      <w:r w:rsidRPr="00917DBE">
        <w:rPr>
          <w:bCs/>
          <w:sz w:val="28"/>
          <w:szCs w:val="28"/>
          <w:lang w:val="ru-RU"/>
        </w:rPr>
        <w:t>взаимодополняемости</w:t>
      </w:r>
      <w:proofErr w:type="spellEnd"/>
      <w:r w:rsidRPr="00917DBE">
        <w:rPr>
          <w:bCs/>
          <w:sz w:val="28"/>
          <w:szCs w:val="28"/>
          <w:lang w:val="ru-RU"/>
        </w:rPr>
        <w:t xml:space="preserve"> надзорных мероприятий. </w:t>
      </w:r>
      <w:proofErr w:type="gramStart"/>
      <w:r w:rsidRPr="00917DBE">
        <w:rPr>
          <w:bCs/>
          <w:sz w:val="28"/>
          <w:szCs w:val="28"/>
          <w:lang w:val="ru-RU"/>
        </w:rPr>
        <w:t>В то же время, осуществл</w:t>
      </w:r>
      <w:r w:rsidRPr="00917DBE"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 xml:space="preserve">ние мер </w:t>
      </w:r>
      <w:r>
        <w:rPr>
          <w:bCs/>
          <w:sz w:val="28"/>
          <w:szCs w:val="28"/>
          <w:lang w:val="ru-RU"/>
        </w:rPr>
        <w:t xml:space="preserve">по </w:t>
      </w:r>
      <w:r w:rsidRPr="00917DBE">
        <w:rPr>
          <w:bCs/>
          <w:sz w:val="28"/>
          <w:szCs w:val="28"/>
          <w:lang w:val="ru-RU"/>
        </w:rPr>
        <w:t>резолюции создаст предпосылки для предотвращения возникн</w:t>
      </w:r>
      <w:r w:rsidRPr="00917DBE">
        <w:rPr>
          <w:bCs/>
          <w:sz w:val="28"/>
          <w:szCs w:val="28"/>
          <w:lang w:val="ru-RU"/>
        </w:rPr>
        <w:t>о</w:t>
      </w:r>
      <w:r w:rsidRPr="00917DBE">
        <w:rPr>
          <w:bCs/>
          <w:sz w:val="28"/>
          <w:szCs w:val="28"/>
          <w:lang w:val="ru-RU"/>
        </w:rPr>
        <w:t>вения и смягчения системного риска</w:t>
      </w:r>
      <w:r>
        <w:rPr>
          <w:bCs/>
          <w:sz w:val="28"/>
          <w:szCs w:val="28"/>
          <w:lang w:val="ru-RU"/>
        </w:rPr>
        <w:t>;</w:t>
      </w:r>
      <w:proofErr w:type="gramEnd"/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>- подготовк</w:t>
      </w:r>
      <w:r>
        <w:rPr>
          <w:bCs/>
          <w:sz w:val="28"/>
          <w:szCs w:val="28"/>
          <w:lang w:val="ru-RU"/>
        </w:rPr>
        <w:t>у</w:t>
      </w:r>
      <w:r w:rsidRPr="00917DBE">
        <w:rPr>
          <w:bCs/>
          <w:sz w:val="28"/>
          <w:szCs w:val="28"/>
          <w:lang w:val="ru-RU"/>
        </w:rPr>
        <w:t xml:space="preserve"> отечественного страхового рынка для применения ста</w:t>
      </w:r>
      <w:r w:rsidRPr="00917DBE">
        <w:rPr>
          <w:bCs/>
          <w:sz w:val="28"/>
          <w:szCs w:val="28"/>
          <w:lang w:val="ru-RU"/>
        </w:rPr>
        <w:t>н</w:t>
      </w:r>
      <w:r w:rsidRPr="00917DBE">
        <w:rPr>
          <w:bCs/>
          <w:sz w:val="28"/>
          <w:szCs w:val="28"/>
          <w:lang w:val="ru-RU"/>
        </w:rPr>
        <w:t xml:space="preserve">дартов </w:t>
      </w:r>
      <w:r>
        <w:rPr>
          <w:bCs/>
          <w:sz w:val="28"/>
          <w:szCs w:val="28"/>
          <w:lang w:val="ru-RU"/>
        </w:rPr>
        <w:t>Платежеспособность</w:t>
      </w:r>
      <w:r w:rsidRPr="00917DBE">
        <w:rPr>
          <w:bCs/>
          <w:sz w:val="28"/>
          <w:szCs w:val="28"/>
          <w:lang w:val="ru-RU"/>
        </w:rPr>
        <w:t xml:space="preserve"> II, включая финансов</w:t>
      </w:r>
      <w:r>
        <w:rPr>
          <w:bCs/>
          <w:sz w:val="28"/>
          <w:szCs w:val="28"/>
          <w:lang w:val="ru-RU"/>
        </w:rPr>
        <w:t xml:space="preserve">ое укрепление </w:t>
      </w:r>
      <w:r w:rsidRPr="00917DBE">
        <w:rPr>
          <w:bCs/>
          <w:sz w:val="28"/>
          <w:szCs w:val="28"/>
          <w:lang w:val="ru-RU"/>
        </w:rPr>
        <w:t>операторов рынка путем</w:t>
      </w:r>
      <w:r>
        <w:rPr>
          <w:bCs/>
          <w:sz w:val="28"/>
          <w:szCs w:val="28"/>
          <w:lang w:val="ru-RU"/>
        </w:rPr>
        <w:t xml:space="preserve"> обеспечения</w:t>
      </w:r>
      <w:r w:rsidRPr="00917DBE">
        <w:rPr>
          <w:bCs/>
          <w:sz w:val="28"/>
          <w:szCs w:val="28"/>
          <w:lang w:val="ru-RU"/>
        </w:rPr>
        <w:t xml:space="preserve"> достаточности капитала и резервов</w:t>
      </w:r>
      <w:r>
        <w:rPr>
          <w:bCs/>
          <w:sz w:val="28"/>
          <w:szCs w:val="28"/>
          <w:lang w:val="ru-RU"/>
        </w:rPr>
        <w:t>;</w:t>
      </w: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>переложение</w:t>
      </w:r>
      <w:r w:rsidRPr="00917DBE">
        <w:rPr>
          <w:bCs/>
          <w:sz w:val="28"/>
          <w:szCs w:val="28"/>
          <w:lang w:val="ru-RU"/>
        </w:rPr>
        <w:t xml:space="preserve"> Директивы </w:t>
      </w:r>
      <w:r>
        <w:rPr>
          <w:bCs/>
          <w:sz w:val="28"/>
          <w:szCs w:val="28"/>
          <w:lang w:val="ru-RU"/>
        </w:rPr>
        <w:t xml:space="preserve">(ЕС) </w:t>
      </w:r>
      <w:r w:rsidRPr="00917DBE">
        <w:rPr>
          <w:bCs/>
          <w:sz w:val="28"/>
          <w:szCs w:val="28"/>
          <w:lang w:val="ru-RU"/>
        </w:rPr>
        <w:t>2016/97</w:t>
      </w:r>
      <w:r>
        <w:rPr>
          <w:rStyle w:val="FootnoteReference"/>
          <w:bCs/>
          <w:sz w:val="28"/>
          <w:szCs w:val="28"/>
          <w:lang w:val="ru-RU"/>
        </w:rPr>
        <w:footnoteReference w:id="8"/>
      </w:r>
      <w:r w:rsidRPr="00917DBE">
        <w:rPr>
          <w:bCs/>
          <w:sz w:val="28"/>
          <w:szCs w:val="28"/>
          <w:lang w:val="ru-RU"/>
        </w:rPr>
        <w:t xml:space="preserve"> (IDD), которая предполагает переход от концепции посредничества к концепции распределения страхов</w:t>
      </w:r>
      <w:r>
        <w:rPr>
          <w:bCs/>
          <w:sz w:val="28"/>
          <w:szCs w:val="28"/>
          <w:lang w:val="ru-RU"/>
        </w:rPr>
        <w:t>ых услуг</w:t>
      </w:r>
      <w:r w:rsidRPr="00917DBE">
        <w:rPr>
          <w:bCs/>
          <w:sz w:val="28"/>
          <w:szCs w:val="28"/>
          <w:lang w:val="ru-RU"/>
        </w:rPr>
        <w:t xml:space="preserve">. </w:t>
      </w:r>
      <w:proofErr w:type="gramStart"/>
      <w:r w:rsidRPr="00917DBE">
        <w:rPr>
          <w:bCs/>
          <w:sz w:val="28"/>
          <w:szCs w:val="28"/>
          <w:lang w:val="ru-RU"/>
        </w:rPr>
        <w:t xml:space="preserve">Реализация Директивы будет сосредоточена на следующих аспектах: гармонизация национальных положений в области </w:t>
      </w:r>
      <w:r>
        <w:rPr>
          <w:bCs/>
          <w:sz w:val="28"/>
          <w:szCs w:val="28"/>
          <w:lang w:val="ru-RU"/>
        </w:rPr>
        <w:t>распределения страх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t>вых/перестраховочных услуг</w:t>
      </w:r>
      <w:r w:rsidRPr="00917DBE">
        <w:rPr>
          <w:bCs/>
          <w:sz w:val="28"/>
          <w:szCs w:val="28"/>
          <w:lang w:val="ru-RU"/>
        </w:rPr>
        <w:t>, выбор защиты прав потребителей и равенств</w:t>
      </w:r>
      <w:r>
        <w:rPr>
          <w:bCs/>
          <w:sz w:val="28"/>
          <w:szCs w:val="28"/>
          <w:lang w:val="ru-RU"/>
        </w:rPr>
        <w:t>а</w:t>
      </w:r>
      <w:r w:rsidRPr="00917DBE">
        <w:rPr>
          <w:bCs/>
          <w:sz w:val="28"/>
          <w:szCs w:val="28"/>
          <w:lang w:val="ru-RU"/>
        </w:rPr>
        <w:t xml:space="preserve"> в обращении, независимо от способа распр</w:t>
      </w:r>
      <w:r>
        <w:rPr>
          <w:bCs/>
          <w:sz w:val="28"/>
          <w:szCs w:val="28"/>
          <w:lang w:val="ru-RU"/>
        </w:rPr>
        <w:t>еделе</w:t>
      </w:r>
      <w:r w:rsidRPr="00917DBE">
        <w:rPr>
          <w:bCs/>
          <w:sz w:val="28"/>
          <w:szCs w:val="28"/>
          <w:lang w:val="ru-RU"/>
        </w:rPr>
        <w:t>ния страховых услуг, создание и обеспечение прозрач</w:t>
      </w:r>
      <w:r>
        <w:rPr>
          <w:bCs/>
          <w:sz w:val="28"/>
          <w:szCs w:val="28"/>
          <w:lang w:val="ru-RU"/>
        </w:rPr>
        <w:t>ности</w:t>
      </w:r>
      <w:r w:rsidRPr="00917DBE">
        <w:rPr>
          <w:bCs/>
          <w:sz w:val="28"/>
          <w:szCs w:val="28"/>
          <w:lang w:val="ru-RU"/>
        </w:rPr>
        <w:t xml:space="preserve"> механизмов эффективн</w:t>
      </w:r>
      <w:r>
        <w:rPr>
          <w:bCs/>
          <w:sz w:val="28"/>
          <w:szCs w:val="28"/>
          <w:lang w:val="ru-RU"/>
        </w:rPr>
        <w:t xml:space="preserve">ого </w:t>
      </w:r>
      <w:r w:rsidRPr="00917DBE">
        <w:rPr>
          <w:bCs/>
          <w:sz w:val="28"/>
          <w:szCs w:val="28"/>
          <w:lang w:val="ru-RU"/>
        </w:rPr>
        <w:t>контроля</w:t>
      </w:r>
      <w:r>
        <w:rPr>
          <w:bCs/>
          <w:sz w:val="28"/>
          <w:szCs w:val="28"/>
          <w:lang w:val="ru-RU"/>
        </w:rPr>
        <w:t xml:space="preserve"> и</w:t>
      </w:r>
      <w:r w:rsidRPr="00917DBE">
        <w:rPr>
          <w:bCs/>
          <w:sz w:val="28"/>
          <w:szCs w:val="28"/>
          <w:lang w:val="ru-RU"/>
        </w:rPr>
        <w:t xml:space="preserve"> оценк</w:t>
      </w:r>
      <w:r>
        <w:rPr>
          <w:bCs/>
          <w:sz w:val="28"/>
          <w:szCs w:val="28"/>
          <w:lang w:val="ru-RU"/>
        </w:rPr>
        <w:t>и</w:t>
      </w:r>
      <w:r w:rsidRPr="00917DBE">
        <w:rPr>
          <w:bCs/>
          <w:sz w:val="28"/>
          <w:szCs w:val="28"/>
          <w:lang w:val="ru-RU"/>
        </w:rPr>
        <w:t xml:space="preserve"> знаний и навыков страховых </w:t>
      </w:r>
      <w:r>
        <w:rPr>
          <w:bCs/>
          <w:sz w:val="28"/>
          <w:szCs w:val="28"/>
          <w:lang w:val="ru-RU"/>
        </w:rPr>
        <w:t xml:space="preserve">и/или </w:t>
      </w:r>
      <w:r w:rsidRPr="00917DBE">
        <w:rPr>
          <w:bCs/>
          <w:sz w:val="28"/>
          <w:szCs w:val="28"/>
          <w:lang w:val="ru-RU"/>
        </w:rPr>
        <w:t>перестраховочных посредников и рабо</w:t>
      </w:r>
      <w:r w:rsidRPr="00917DBE">
        <w:rPr>
          <w:bCs/>
          <w:sz w:val="28"/>
          <w:szCs w:val="28"/>
          <w:lang w:val="ru-RU"/>
        </w:rPr>
        <w:t>т</w:t>
      </w:r>
      <w:r w:rsidRPr="00917DBE">
        <w:rPr>
          <w:bCs/>
          <w:sz w:val="28"/>
          <w:szCs w:val="28"/>
          <w:lang w:val="ru-RU"/>
        </w:rPr>
        <w:t xml:space="preserve">ников страховых </w:t>
      </w:r>
      <w:r>
        <w:rPr>
          <w:bCs/>
          <w:sz w:val="28"/>
          <w:szCs w:val="28"/>
          <w:lang w:val="ru-RU"/>
        </w:rPr>
        <w:t>(</w:t>
      </w:r>
      <w:r w:rsidRPr="00917DBE">
        <w:rPr>
          <w:bCs/>
          <w:sz w:val="28"/>
          <w:szCs w:val="28"/>
          <w:lang w:val="ru-RU"/>
        </w:rPr>
        <w:t>перестраховочных</w:t>
      </w:r>
      <w:r>
        <w:rPr>
          <w:bCs/>
          <w:sz w:val="28"/>
          <w:szCs w:val="28"/>
          <w:lang w:val="ru-RU"/>
        </w:rPr>
        <w:t>)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обществ</w:t>
      </w:r>
      <w:r w:rsidRPr="00917DBE">
        <w:rPr>
          <w:bCs/>
          <w:sz w:val="28"/>
          <w:szCs w:val="28"/>
          <w:lang w:val="ru-RU"/>
        </w:rPr>
        <w:t xml:space="preserve"> с учетом характера проданных </w:t>
      </w:r>
      <w:r>
        <w:rPr>
          <w:bCs/>
          <w:sz w:val="28"/>
          <w:szCs w:val="28"/>
          <w:lang w:val="ru-RU"/>
        </w:rPr>
        <w:t>товаров</w:t>
      </w:r>
      <w:r w:rsidRPr="00917DBE">
        <w:rPr>
          <w:bCs/>
          <w:sz w:val="28"/>
          <w:szCs w:val="28"/>
          <w:lang w:val="ru-RU"/>
        </w:rPr>
        <w:t xml:space="preserve">, типа </w:t>
      </w:r>
      <w:r>
        <w:rPr>
          <w:bCs/>
          <w:sz w:val="28"/>
          <w:szCs w:val="28"/>
          <w:lang w:val="ru-RU"/>
        </w:rPr>
        <w:t>распределителя</w:t>
      </w:r>
      <w:r w:rsidRPr="00917DBE">
        <w:rPr>
          <w:bCs/>
          <w:sz w:val="28"/>
          <w:szCs w:val="28"/>
          <w:lang w:val="ru-RU"/>
        </w:rPr>
        <w:t>, выполня</w:t>
      </w:r>
      <w:r>
        <w:rPr>
          <w:bCs/>
          <w:sz w:val="28"/>
          <w:szCs w:val="28"/>
          <w:lang w:val="ru-RU"/>
        </w:rPr>
        <w:t>емой</w:t>
      </w:r>
      <w:proofErr w:type="gramEnd"/>
      <w:r>
        <w:rPr>
          <w:bCs/>
          <w:sz w:val="28"/>
          <w:szCs w:val="28"/>
          <w:lang w:val="ru-RU"/>
        </w:rPr>
        <w:t xml:space="preserve"> ими роли</w:t>
      </w:r>
      <w:r w:rsidRPr="00917DBE">
        <w:rPr>
          <w:bCs/>
          <w:sz w:val="28"/>
          <w:szCs w:val="28"/>
          <w:lang w:val="ru-RU"/>
        </w:rPr>
        <w:t>, и деятельности, ос</w:t>
      </w:r>
      <w:r w:rsidRPr="00917DBE">
        <w:rPr>
          <w:bCs/>
          <w:sz w:val="28"/>
          <w:szCs w:val="28"/>
          <w:lang w:val="ru-RU"/>
        </w:rPr>
        <w:t>у</w:t>
      </w:r>
      <w:r w:rsidRPr="00917DBE">
        <w:rPr>
          <w:bCs/>
          <w:sz w:val="28"/>
          <w:szCs w:val="28"/>
          <w:lang w:val="ru-RU"/>
        </w:rPr>
        <w:t xml:space="preserve">ществляемой в рамках </w:t>
      </w:r>
      <w:r>
        <w:rPr>
          <w:bCs/>
          <w:sz w:val="28"/>
          <w:szCs w:val="28"/>
          <w:lang w:val="ru-RU"/>
        </w:rPr>
        <w:t>распределителя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страховых/перестраховочных услуг;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>- разработк</w:t>
      </w:r>
      <w:r>
        <w:rPr>
          <w:bCs/>
          <w:sz w:val="28"/>
          <w:szCs w:val="28"/>
          <w:lang w:val="ru-RU"/>
        </w:rPr>
        <w:t>у</w:t>
      </w:r>
      <w:r w:rsidRPr="00917DBE">
        <w:rPr>
          <w:bCs/>
          <w:sz w:val="28"/>
          <w:szCs w:val="28"/>
          <w:lang w:val="ru-RU"/>
        </w:rPr>
        <w:t xml:space="preserve"> нормативных актов для </w:t>
      </w:r>
      <w:r>
        <w:rPr>
          <w:bCs/>
          <w:sz w:val="28"/>
          <w:szCs w:val="28"/>
          <w:lang w:val="ru-RU"/>
        </w:rPr>
        <w:t xml:space="preserve">внедрения </w:t>
      </w:r>
      <w:r w:rsidRPr="00917DBE">
        <w:rPr>
          <w:bCs/>
          <w:sz w:val="28"/>
          <w:szCs w:val="28"/>
          <w:lang w:val="ru-RU"/>
        </w:rPr>
        <w:t xml:space="preserve">новой </w:t>
      </w:r>
      <w:r>
        <w:rPr>
          <w:bCs/>
          <w:sz w:val="28"/>
          <w:szCs w:val="28"/>
          <w:lang w:val="ru-RU"/>
        </w:rPr>
        <w:t xml:space="preserve">нормативной </w:t>
      </w:r>
      <w:r w:rsidRPr="00917DBE">
        <w:rPr>
          <w:bCs/>
          <w:sz w:val="28"/>
          <w:szCs w:val="28"/>
          <w:lang w:val="ru-RU"/>
        </w:rPr>
        <w:t>б</w:t>
      </w:r>
      <w:r w:rsidRPr="00917DBE">
        <w:rPr>
          <w:bCs/>
          <w:sz w:val="28"/>
          <w:szCs w:val="28"/>
          <w:lang w:val="ru-RU"/>
        </w:rPr>
        <w:t>а</w:t>
      </w:r>
      <w:r w:rsidRPr="00917DBE">
        <w:rPr>
          <w:bCs/>
          <w:sz w:val="28"/>
          <w:szCs w:val="28"/>
          <w:lang w:val="ru-RU"/>
        </w:rPr>
        <w:t>зы и использования возможностей страхового рынка;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>- внедрение обязательного страхования жилья, которое является спос</w:t>
      </w:r>
      <w:r w:rsidRPr="00917DBE">
        <w:rPr>
          <w:bCs/>
          <w:sz w:val="28"/>
          <w:szCs w:val="28"/>
          <w:lang w:val="ru-RU"/>
        </w:rPr>
        <w:t>о</w:t>
      </w:r>
      <w:r w:rsidRPr="00917DBE">
        <w:rPr>
          <w:bCs/>
          <w:sz w:val="28"/>
          <w:szCs w:val="28"/>
          <w:lang w:val="ru-RU"/>
        </w:rPr>
        <w:t>бом развития страхового рынка, а также благоприятн</w:t>
      </w:r>
      <w:r>
        <w:rPr>
          <w:bCs/>
          <w:sz w:val="28"/>
          <w:szCs w:val="28"/>
          <w:lang w:val="ru-RU"/>
        </w:rPr>
        <w:t>ым</w:t>
      </w:r>
      <w:r w:rsidRPr="00917DBE">
        <w:rPr>
          <w:bCs/>
          <w:sz w:val="28"/>
          <w:szCs w:val="28"/>
          <w:lang w:val="ru-RU"/>
        </w:rPr>
        <w:t xml:space="preserve"> средство</w:t>
      </w:r>
      <w:r>
        <w:rPr>
          <w:bCs/>
          <w:sz w:val="28"/>
          <w:szCs w:val="28"/>
          <w:lang w:val="ru-RU"/>
        </w:rPr>
        <w:t>м</w:t>
      </w:r>
      <w:r w:rsidRPr="00917DBE">
        <w:rPr>
          <w:bCs/>
          <w:sz w:val="28"/>
          <w:szCs w:val="28"/>
          <w:lang w:val="ru-RU"/>
        </w:rPr>
        <w:t xml:space="preserve"> для </w:t>
      </w:r>
      <w:r>
        <w:rPr>
          <w:bCs/>
          <w:sz w:val="28"/>
          <w:szCs w:val="28"/>
          <w:lang w:val="ru-RU"/>
        </w:rPr>
        <w:t>во</w:t>
      </w:r>
      <w:r>
        <w:rPr>
          <w:bCs/>
          <w:sz w:val="28"/>
          <w:szCs w:val="28"/>
          <w:lang w:val="ru-RU"/>
        </w:rPr>
        <w:t>с</w:t>
      </w:r>
      <w:r>
        <w:rPr>
          <w:bCs/>
          <w:sz w:val="28"/>
          <w:szCs w:val="28"/>
          <w:lang w:val="ru-RU"/>
        </w:rPr>
        <w:t xml:space="preserve">становления </w:t>
      </w:r>
      <w:r w:rsidRPr="00917DBE">
        <w:rPr>
          <w:bCs/>
          <w:sz w:val="28"/>
          <w:szCs w:val="28"/>
          <w:lang w:val="ru-RU"/>
        </w:rPr>
        <w:t xml:space="preserve">экономики страны </w:t>
      </w:r>
      <w:r>
        <w:rPr>
          <w:bCs/>
          <w:sz w:val="28"/>
          <w:szCs w:val="28"/>
          <w:lang w:val="ru-RU"/>
        </w:rPr>
        <w:t>в условиях</w:t>
      </w:r>
      <w:r w:rsidRPr="00917DBE">
        <w:rPr>
          <w:bCs/>
          <w:sz w:val="28"/>
          <w:szCs w:val="28"/>
          <w:lang w:val="ru-RU"/>
        </w:rPr>
        <w:t xml:space="preserve"> экстремальных </w:t>
      </w:r>
      <w:r w:rsidRPr="00917DBE">
        <w:rPr>
          <w:bCs/>
          <w:sz w:val="28"/>
          <w:szCs w:val="28"/>
          <w:lang w:val="ru-RU"/>
        </w:rPr>
        <w:lastRenderedPageBreak/>
        <w:t xml:space="preserve">климатических явлений и стихийных бедствий. </w:t>
      </w:r>
      <w:r>
        <w:rPr>
          <w:bCs/>
          <w:sz w:val="28"/>
          <w:szCs w:val="28"/>
          <w:lang w:val="ru-RU"/>
        </w:rPr>
        <w:t>Следует отметить, что</w:t>
      </w:r>
      <w:r w:rsidRPr="00917DBE">
        <w:rPr>
          <w:bCs/>
          <w:sz w:val="28"/>
          <w:szCs w:val="28"/>
          <w:lang w:val="ru-RU"/>
        </w:rPr>
        <w:t xml:space="preserve"> низкий спрос на стр</w:t>
      </w:r>
      <w:r w:rsidRPr="00917DBE">
        <w:rPr>
          <w:bCs/>
          <w:sz w:val="28"/>
          <w:szCs w:val="28"/>
          <w:lang w:val="ru-RU"/>
        </w:rPr>
        <w:t>а</w:t>
      </w:r>
      <w:r w:rsidRPr="00917DBE">
        <w:rPr>
          <w:bCs/>
          <w:sz w:val="28"/>
          <w:szCs w:val="28"/>
          <w:lang w:val="ru-RU"/>
        </w:rPr>
        <w:t>хование и особенно страхование</w:t>
      </w:r>
      <w:r>
        <w:rPr>
          <w:bCs/>
          <w:sz w:val="28"/>
          <w:szCs w:val="28"/>
          <w:lang w:val="ru-RU"/>
        </w:rPr>
        <w:t xml:space="preserve"> риска</w:t>
      </w:r>
      <w:r w:rsidRPr="00917DBE">
        <w:rPr>
          <w:bCs/>
          <w:sz w:val="28"/>
          <w:szCs w:val="28"/>
          <w:lang w:val="ru-RU"/>
        </w:rPr>
        <w:t xml:space="preserve"> от стихийных бедствий </w:t>
      </w:r>
      <w:r>
        <w:rPr>
          <w:bCs/>
          <w:sz w:val="28"/>
          <w:szCs w:val="28"/>
          <w:lang w:val="ru-RU"/>
        </w:rPr>
        <w:t>происходит по причине</w:t>
      </w:r>
      <w:r w:rsidRPr="00917DBE">
        <w:rPr>
          <w:bCs/>
          <w:sz w:val="28"/>
          <w:szCs w:val="28"/>
          <w:lang w:val="ru-RU"/>
        </w:rPr>
        <w:t xml:space="preserve"> ограниченно</w:t>
      </w:r>
      <w:r>
        <w:rPr>
          <w:bCs/>
          <w:sz w:val="28"/>
          <w:szCs w:val="28"/>
          <w:lang w:val="ru-RU"/>
        </w:rPr>
        <w:t>го</w:t>
      </w:r>
      <w:r w:rsidRPr="00917DBE">
        <w:rPr>
          <w:bCs/>
          <w:sz w:val="28"/>
          <w:szCs w:val="28"/>
          <w:lang w:val="ru-RU"/>
        </w:rPr>
        <w:t xml:space="preserve"> понимани</w:t>
      </w:r>
      <w:r>
        <w:rPr>
          <w:bCs/>
          <w:sz w:val="28"/>
          <w:szCs w:val="28"/>
          <w:lang w:val="ru-RU"/>
        </w:rPr>
        <w:t>я</w:t>
      </w:r>
      <w:r w:rsidRPr="00917DBE">
        <w:rPr>
          <w:bCs/>
          <w:sz w:val="28"/>
          <w:szCs w:val="28"/>
          <w:lang w:val="ru-RU"/>
        </w:rPr>
        <w:t xml:space="preserve"> его преимуществ. У многих граждан 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t>т</w:t>
      </w:r>
      <w:r>
        <w:rPr>
          <w:bCs/>
          <w:sz w:val="28"/>
          <w:szCs w:val="28"/>
          <w:lang w:val="ru-RU"/>
        </w:rPr>
        <w:t>сутствует</w:t>
      </w:r>
      <w:r w:rsidRPr="00917DBE">
        <w:rPr>
          <w:bCs/>
          <w:sz w:val="28"/>
          <w:szCs w:val="28"/>
          <w:lang w:val="ru-RU"/>
        </w:rPr>
        <w:t xml:space="preserve"> финансов</w:t>
      </w:r>
      <w:r>
        <w:rPr>
          <w:bCs/>
          <w:sz w:val="28"/>
          <w:szCs w:val="28"/>
          <w:lang w:val="ru-RU"/>
        </w:rPr>
        <w:t>ая</w:t>
      </w:r>
      <w:r w:rsidRPr="00917DBE">
        <w:rPr>
          <w:bCs/>
          <w:sz w:val="28"/>
          <w:szCs w:val="28"/>
          <w:lang w:val="ru-RU"/>
        </w:rPr>
        <w:t xml:space="preserve"> культур</w:t>
      </w:r>
      <w:r>
        <w:rPr>
          <w:bCs/>
          <w:sz w:val="28"/>
          <w:szCs w:val="28"/>
          <w:lang w:val="ru-RU"/>
        </w:rPr>
        <w:t>а</w:t>
      </w:r>
      <w:r w:rsidRPr="00917DBE">
        <w:rPr>
          <w:bCs/>
          <w:sz w:val="28"/>
          <w:szCs w:val="28"/>
          <w:lang w:val="ru-RU"/>
        </w:rPr>
        <w:t xml:space="preserve">, а страхование </w:t>
      </w:r>
      <w:r>
        <w:rPr>
          <w:bCs/>
          <w:sz w:val="28"/>
          <w:szCs w:val="28"/>
          <w:lang w:val="ru-RU"/>
        </w:rPr>
        <w:t>является</w:t>
      </w:r>
      <w:r w:rsidRPr="00917DBE">
        <w:rPr>
          <w:bCs/>
          <w:sz w:val="28"/>
          <w:szCs w:val="28"/>
          <w:lang w:val="ru-RU"/>
        </w:rPr>
        <w:t xml:space="preserve"> неизвестн</w:t>
      </w:r>
      <w:r>
        <w:rPr>
          <w:bCs/>
          <w:sz w:val="28"/>
          <w:szCs w:val="28"/>
          <w:lang w:val="ru-RU"/>
        </w:rPr>
        <w:t>ой для них</w:t>
      </w:r>
      <w:r w:rsidRPr="00917DBE">
        <w:rPr>
          <w:bCs/>
          <w:sz w:val="28"/>
          <w:szCs w:val="28"/>
          <w:lang w:val="ru-RU"/>
        </w:rPr>
        <w:t xml:space="preserve"> концепци</w:t>
      </w:r>
      <w:r>
        <w:rPr>
          <w:bCs/>
          <w:sz w:val="28"/>
          <w:szCs w:val="28"/>
          <w:lang w:val="ru-RU"/>
        </w:rPr>
        <w:t>ей</w:t>
      </w:r>
      <w:r w:rsidRPr="00917DBE">
        <w:rPr>
          <w:bCs/>
          <w:sz w:val="28"/>
          <w:szCs w:val="28"/>
          <w:lang w:val="ru-RU"/>
        </w:rPr>
        <w:t>. Реформа обязательного страхования жилья является профила</w:t>
      </w:r>
      <w:r w:rsidRPr="00917DBE">
        <w:rPr>
          <w:bCs/>
          <w:sz w:val="28"/>
          <w:szCs w:val="28"/>
          <w:lang w:val="ru-RU"/>
        </w:rPr>
        <w:t>к</w:t>
      </w:r>
      <w:r w:rsidRPr="00917DBE">
        <w:rPr>
          <w:bCs/>
          <w:sz w:val="28"/>
          <w:szCs w:val="28"/>
          <w:lang w:val="ru-RU"/>
        </w:rPr>
        <w:t xml:space="preserve">тической социальной мерой, направленной на смягчение рисков и защиту граждан от стихийных бедствий. </w:t>
      </w:r>
      <w:proofErr w:type="gramStart"/>
      <w:r w:rsidRPr="00917DBE">
        <w:rPr>
          <w:bCs/>
          <w:sz w:val="28"/>
          <w:szCs w:val="28"/>
          <w:lang w:val="ru-RU"/>
        </w:rPr>
        <w:t>В этом контексте целесообразно и перспе</w:t>
      </w:r>
      <w:r w:rsidRPr="00917DBE">
        <w:rPr>
          <w:bCs/>
          <w:sz w:val="28"/>
          <w:szCs w:val="28"/>
          <w:lang w:val="ru-RU"/>
        </w:rPr>
        <w:t>к</w:t>
      </w:r>
      <w:r w:rsidRPr="00917DBE">
        <w:rPr>
          <w:bCs/>
          <w:sz w:val="28"/>
          <w:szCs w:val="28"/>
          <w:lang w:val="ru-RU"/>
        </w:rPr>
        <w:t xml:space="preserve">тивно внедрить этот вид страхования, </w:t>
      </w:r>
      <w:r>
        <w:rPr>
          <w:bCs/>
          <w:sz w:val="28"/>
          <w:szCs w:val="28"/>
          <w:lang w:val="ru-RU"/>
        </w:rPr>
        <w:t xml:space="preserve">разработав </w:t>
      </w:r>
      <w:r w:rsidRPr="00917DBE">
        <w:rPr>
          <w:bCs/>
          <w:sz w:val="28"/>
          <w:szCs w:val="28"/>
          <w:lang w:val="ru-RU"/>
        </w:rPr>
        <w:t xml:space="preserve">проект </w:t>
      </w:r>
      <w:r>
        <w:rPr>
          <w:bCs/>
          <w:sz w:val="28"/>
          <w:szCs w:val="28"/>
          <w:lang w:val="ru-RU"/>
        </w:rPr>
        <w:t>з</w:t>
      </w:r>
      <w:r w:rsidRPr="00917DBE">
        <w:rPr>
          <w:bCs/>
          <w:sz w:val="28"/>
          <w:szCs w:val="28"/>
          <w:lang w:val="ru-RU"/>
        </w:rPr>
        <w:t>акона об обяз</w:t>
      </w:r>
      <w:r w:rsidRPr="00917DBE">
        <w:rPr>
          <w:bCs/>
          <w:sz w:val="28"/>
          <w:szCs w:val="28"/>
          <w:lang w:val="ru-RU"/>
        </w:rPr>
        <w:t>а</w:t>
      </w:r>
      <w:r w:rsidRPr="00917DBE">
        <w:rPr>
          <w:bCs/>
          <w:sz w:val="28"/>
          <w:szCs w:val="28"/>
          <w:lang w:val="ru-RU"/>
        </w:rPr>
        <w:t>тельном страховании жилья;</w:t>
      </w:r>
      <w:proofErr w:type="gramEnd"/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>пересмотр</w:t>
      </w:r>
      <w:r w:rsidRPr="00917DBE">
        <w:rPr>
          <w:bCs/>
          <w:sz w:val="28"/>
          <w:szCs w:val="28"/>
          <w:lang w:val="ru-RU"/>
        </w:rPr>
        <w:t xml:space="preserve"> текущей </w:t>
      </w:r>
      <w:r>
        <w:rPr>
          <w:bCs/>
          <w:sz w:val="28"/>
          <w:szCs w:val="28"/>
          <w:lang w:val="ru-RU"/>
        </w:rPr>
        <w:t xml:space="preserve">применяемой </w:t>
      </w:r>
      <w:r w:rsidRPr="00917DBE">
        <w:rPr>
          <w:bCs/>
          <w:sz w:val="28"/>
          <w:szCs w:val="28"/>
          <w:lang w:val="ru-RU"/>
        </w:rPr>
        <w:t>модели системы социального мед</w:t>
      </w:r>
      <w:r w:rsidRPr="00917DBE">
        <w:rPr>
          <w:bCs/>
          <w:sz w:val="28"/>
          <w:szCs w:val="28"/>
          <w:lang w:val="ru-RU"/>
        </w:rPr>
        <w:t>и</w:t>
      </w:r>
      <w:r w:rsidRPr="00917DBE">
        <w:rPr>
          <w:bCs/>
          <w:sz w:val="28"/>
          <w:szCs w:val="28"/>
          <w:lang w:val="ru-RU"/>
        </w:rPr>
        <w:t xml:space="preserve">цинского страхования и внедрение принципов </w:t>
      </w:r>
      <w:proofErr w:type="spellStart"/>
      <w:r w:rsidRPr="00917DBE">
        <w:rPr>
          <w:bCs/>
          <w:sz w:val="28"/>
          <w:szCs w:val="28"/>
          <w:lang w:val="ru-RU"/>
        </w:rPr>
        <w:t>частно</w:t>
      </w:r>
      <w:proofErr w:type="spellEnd"/>
      <w:r>
        <w:rPr>
          <w:bCs/>
          <w:sz w:val="28"/>
          <w:szCs w:val="28"/>
          <w:lang w:val="ru-RU"/>
        </w:rPr>
        <w:t>-</w:t>
      </w:r>
      <w:r w:rsidRPr="00917DBE">
        <w:rPr>
          <w:bCs/>
          <w:sz w:val="28"/>
          <w:szCs w:val="28"/>
          <w:lang w:val="ru-RU"/>
        </w:rPr>
        <w:t>государственно</w:t>
      </w:r>
      <w:r>
        <w:rPr>
          <w:bCs/>
          <w:sz w:val="28"/>
          <w:szCs w:val="28"/>
          <w:lang w:val="ru-RU"/>
        </w:rPr>
        <w:t>го</w:t>
      </w:r>
      <w:r w:rsidRPr="00917DBE">
        <w:rPr>
          <w:bCs/>
          <w:sz w:val="28"/>
          <w:szCs w:val="28"/>
          <w:lang w:val="ru-RU"/>
        </w:rPr>
        <w:t xml:space="preserve"> партнерства с участием частных страховых </w:t>
      </w:r>
      <w:r>
        <w:rPr>
          <w:bCs/>
          <w:sz w:val="28"/>
          <w:szCs w:val="28"/>
          <w:lang w:val="ru-RU"/>
        </w:rPr>
        <w:t>обществ</w:t>
      </w:r>
      <w:r w:rsidRPr="00917DBE">
        <w:rPr>
          <w:bCs/>
          <w:sz w:val="28"/>
          <w:szCs w:val="28"/>
          <w:lang w:val="ru-RU"/>
        </w:rPr>
        <w:t xml:space="preserve"> может стать жизне</w:t>
      </w:r>
      <w:r>
        <w:rPr>
          <w:bCs/>
          <w:sz w:val="28"/>
          <w:szCs w:val="28"/>
          <w:lang w:val="ru-RU"/>
        </w:rPr>
        <w:t xml:space="preserve">нно важным </w:t>
      </w:r>
      <w:r w:rsidRPr="00917DBE">
        <w:rPr>
          <w:bCs/>
          <w:sz w:val="28"/>
          <w:szCs w:val="28"/>
          <w:lang w:val="ru-RU"/>
        </w:rPr>
        <w:t xml:space="preserve">решением для </w:t>
      </w:r>
      <w:r>
        <w:rPr>
          <w:bCs/>
          <w:sz w:val="28"/>
          <w:szCs w:val="28"/>
          <w:lang w:val="ru-RU"/>
        </w:rPr>
        <w:t>диверсификации</w:t>
      </w:r>
      <w:r w:rsidRPr="00917DBE">
        <w:rPr>
          <w:bCs/>
          <w:sz w:val="28"/>
          <w:szCs w:val="28"/>
          <w:lang w:val="ru-RU"/>
        </w:rPr>
        <w:t xml:space="preserve"> и повышения качества медицинских и страховых услуг, предоставляемых гражданам. Посредством инструментов информирования населения страхование будет выполнять одну из основных функций </w:t>
      </w:r>
      <w:r>
        <w:rPr>
          <w:bCs/>
          <w:sz w:val="28"/>
          <w:szCs w:val="28"/>
          <w:lang w:val="ru-RU"/>
        </w:rPr>
        <w:t>–</w:t>
      </w:r>
      <w:r w:rsidRPr="00917DBE">
        <w:rPr>
          <w:bCs/>
          <w:sz w:val="28"/>
          <w:szCs w:val="28"/>
          <w:lang w:val="ru-RU"/>
        </w:rPr>
        <w:t xml:space="preserve"> контроль качества предоставляемых медицинских услуг, а страх</w:t>
      </w:r>
      <w:r w:rsidRPr="00917DBE">
        <w:rPr>
          <w:bCs/>
          <w:sz w:val="28"/>
          <w:szCs w:val="28"/>
          <w:lang w:val="ru-RU"/>
        </w:rPr>
        <w:t>о</w:t>
      </w:r>
      <w:r w:rsidRPr="00917DBE">
        <w:rPr>
          <w:bCs/>
          <w:sz w:val="28"/>
          <w:szCs w:val="28"/>
          <w:lang w:val="ru-RU"/>
        </w:rPr>
        <w:t xml:space="preserve">вые </w:t>
      </w:r>
      <w:r>
        <w:rPr>
          <w:bCs/>
          <w:sz w:val="28"/>
          <w:szCs w:val="28"/>
          <w:lang w:val="ru-RU"/>
        </w:rPr>
        <w:t>общества</w:t>
      </w:r>
      <w:r w:rsidRPr="00917DBE">
        <w:rPr>
          <w:bCs/>
          <w:sz w:val="28"/>
          <w:szCs w:val="28"/>
          <w:lang w:val="ru-RU"/>
        </w:rPr>
        <w:t xml:space="preserve"> будут заинтересованы в оптимизации расходов на </w:t>
      </w:r>
      <w:r>
        <w:rPr>
          <w:bCs/>
          <w:sz w:val="28"/>
          <w:szCs w:val="28"/>
          <w:lang w:val="ru-RU"/>
        </w:rPr>
        <w:t>медицинское обслуживание</w:t>
      </w:r>
      <w:r w:rsidRPr="00917DBE">
        <w:rPr>
          <w:bCs/>
          <w:sz w:val="28"/>
          <w:szCs w:val="28"/>
          <w:lang w:val="ru-RU"/>
        </w:rPr>
        <w:t xml:space="preserve"> в соответствующей конкурентной среде.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</w:p>
    <w:p w:rsidR="002D5017" w:rsidRPr="00917DBE" w:rsidRDefault="002D5017" w:rsidP="002D5017">
      <w:pPr>
        <w:jc w:val="center"/>
        <w:rPr>
          <w:b/>
          <w:sz w:val="28"/>
          <w:szCs w:val="28"/>
          <w:lang w:val="ru-RU" w:eastAsia="ro-RO"/>
        </w:rPr>
      </w:pPr>
      <w:r w:rsidRPr="00917DBE">
        <w:rPr>
          <w:b/>
          <w:sz w:val="28"/>
          <w:szCs w:val="28"/>
          <w:lang w:val="ru-RU" w:eastAsia="ro-RO"/>
        </w:rPr>
        <w:t>1.4. Стимулирование развития институциональных инвесторов</w:t>
      </w:r>
    </w:p>
    <w:p w:rsidR="002D5017" w:rsidRDefault="002D5017" w:rsidP="002D5017">
      <w:pPr>
        <w:ind w:firstLine="0"/>
        <w:jc w:val="center"/>
        <w:rPr>
          <w:b/>
          <w:sz w:val="28"/>
          <w:szCs w:val="28"/>
          <w:lang w:val="ru-RU" w:eastAsia="ro-RO"/>
        </w:rPr>
      </w:pPr>
      <w:r>
        <w:rPr>
          <w:b/>
          <w:sz w:val="28"/>
          <w:szCs w:val="28"/>
          <w:lang w:val="ru-RU" w:eastAsia="ro-RO"/>
        </w:rPr>
        <w:t xml:space="preserve">     </w:t>
      </w:r>
      <w:r w:rsidRPr="00917DBE">
        <w:rPr>
          <w:b/>
          <w:sz w:val="28"/>
          <w:szCs w:val="28"/>
          <w:lang w:val="ru-RU" w:eastAsia="ro-RO"/>
        </w:rPr>
        <w:t>путем разработки и продвижения нормативной базы</w:t>
      </w:r>
    </w:p>
    <w:p w:rsidR="002D5017" w:rsidRPr="00917DBE" w:rsidRDefault="002D5017" w:rsidP="002D5017">
      <w:pPr>
        <w:ind w:firstLine="0"/>
        <w:jc w:val="center"/>
        <w:rPr>
          <w:b/>
          <w:sz w:val="28"/>
          <w:szCs w:val="28"/>
          <w:lang w:val="ru-RU" w:eastAsia="ro-RO"/>
        </w:rPr>
      </w:pP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Частный пенсионный рынок считается существенным фактором для экономического роста 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 решения демографических проблем, а государстве</w:t>
      </w:r>
      <w:r w:rsidRPr="00917DBE">
        <w:rPr>
          <w:sz w:val="28"/>
          <w:szCs w:val="28"/>
          <w:lang w:val="ru-RU" w:eastAsia="ro-RO"/>
        </w:rPr>
        <w:t>н</w:t>
      </w:r>
      <w:r w:rsidRPr="00917DBE">
        <w:rPr>
          <w:sz w:val="28"/>
          <w:szCs w:val="28"/>
          <w:lang w:val="ru-RU" w:eastAsia="ro-RO"/>
        </w:rPr>
        <w:t xml:space="preserve">ная пенсионная система в таких условиях подвержена возрастающим нагрузкам, а это означает, что больше нужно полагаться на </w:t>
      </w:r>
      <w:r>
        <w:rPr>
          <w:sz w:val="28"/>
          <w:szCs w:val="28"/>
          <w:lang w:val="ru-RU" w:eastAsia="ro-RO"/>
        </w:rPr>
        <w:t>пенсионные добровол</w:t>
      </w:r>
      <w:r>
        <w:rPr>
          <w:sz w:val="28"/>
          <w:szCs w:val="28"/>
          <w:lang w:val="ru-RU" w:eastAsia="ro-RO"/>
        </w:rPr>
        <w:t>ь</w:t>
      </w:r>
      <w:r>
        <w:rPr>
          <w:sz w:val="28"/>
          <w:szCs w:val="28"/>
          <w:lang w:val="ru-RU" w:eastAsia="ro-RO"/>
        </w:rPr>
        <w:t xml:space="preserve">ные накопления </w:t>
      </w:r>
      <w:r w:rsidRPr="00917DBE">
        <w:rPr>
          <w:sz w:val="28"/>
          <w:szCs w:val="28"/>
          <w:lang w:val="ru-RU" w:eastAsia="ro-RO"/>
        </w:rPr>
        <w:t>в дополнение к другим пенсионным источникам.</w:t>
      </w:r>
    </w:p>
    <w:p w:rsidR="002D5017" w:rsidRPr="00917DBE" w:rsidRDefault="002D5017" w:rsidP="002D5017">
      <w:pPr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Демографическая эволюция, структура населения и бюджетные огр</w:t>
      </w:r>
      <w:r w:rsidRPr="00917DBE">
        <w:rPr>
          <w:sz w:val="28"/>
          <w:szCs w:val="28"/>
          <w:lang w:val="ru-RU"/>
        </w:rPr>
        <w:t>а</w:t>
      </w:r>
      <w:r w:rsidRPr="00917DBE">
        <w:rPr>
          <w:sz w:val="28"/>
          <w:szCs w:val="28"/>
          <w:lang w:val="ru-RU"/>
        </w:rPr>
        <w:t xml:space="preserve">ничения определяют использование </w:t>
      </w:r>
      <w:r>
        <w:rPr>
          <w:sz w:val="28"/>
          <w:szCs w:val="28"/>
          <w:lang w:val="ru-RU"/>
        </w:rPr>
        <w:t>пенсионных добровольных накоплений</w:t>
      </w:r>
      <w:r w:rsidRPr="00917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 w:rsidRPr="00917DBE">
        <w:rPr>
          <w:sz w:val="28"/>
          <w:szCs w:val="28"/>
          <w:lang w:val="ru-RU"/>
        </w:rPr>
        <w:t xml:space="preserve"> расширени</w:t>
      </w:r>
      <w:r>
        <w:rPr>
          <w:sz w:val="28"/>
          <w:szCs w:val="28"/>
          <w:lang w:val="ru-RU"/>
        </w:rPr>
        <w:t>я</w:t>
      </w:r>
      <w:r w:rsidRPr="00917DBE">
        <w:rPr>
          <w:sz w:val="28"/>
          <w:szCs w:val="28"/>
          <w:lang w:val="ru-RU"/>
        </w:rPr>
        <w:t xml:space="preserve"> основы нынешней пенсионной системы путем добавления дополнительного пенсионного источника к </w:t>
      </w:r>
      <w:proofErr w:type="gramStart"/>
      <w:r w:rsidRPr="00917DBE">
        <w:rPr>
          <w:sz w:val="28"/>
          <w:szCs w:val="28"/>
          <w:lang w:val="ru-RU"/>
        </w:rPr>
        <w:t>предлагаемому</w:t>
      </w:r>
      <w:proofErr w:type="gramEnd"/>
      <w:r w:rsidRPr="00917DBE">
        <w:rPr>
          <w:sz w:val="28"/>
          <w:szCs w:val="28"/>
          <w:lang w:val="ru-RU"/>
        </w:rPr>
        <w:t xml:space="preserve"> государством. 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Существующая правовая </w:t>
      </w:r>
      <w:r>
        <w:rPr>
          <w:sz w:val="28"/>
          <w:szCs w:val="28"/>
          <w:lang w:val="ru-RU" w:eastAsia="ro-RO"/>
        </w:rPr>
        <w:t>база о</w:t>
      </w:r>
      <w:r w:rsidRPr="00917DBE">
        <w:rPr>
          <w:sz w:val="28"/>
          <w:szCs w:val="28"/>
          <w:lang w:val="ru-RU" w:eastAsia="ro-RO"/>
        </w:rPr>
        <w:t xml:space="preserve"> негосударственных пенсионных фо</w:t>
      </w:r>
      <w:r w:rsidRPr="00917DBE">
        <w:rPr>
          <w:sz w:val="28"/>
          <w:szCs w:val="28"/>
          <w:lang w:val="ru-RU" w:eastAsia="ro-RO"/>
        </w:rPr>
        <w:t>н</w:t>
      </w:r>
      <w:r w:rsidRPr="00917DBE">
        <w:rPr>
          <w:sz w:val="28"/>
          <w:szCs w:val="28"/>
          <w:lang w:val="ru-RU" w:eastAsia="ro-RO"/>
        </w:rPr>
        <w:t>д</w:t>
      </w:r>
      <w:r>
        <w:rPr>
          <w:sz w:val="28"/>
          <w:szCs w:val="28"/>
          <w:lang w:val="ru-RU" w:eastAsia="ro-RO"/>
        </w:rPr>
        <w:t>ах</w:t>
      </w:r>
      <w:r w:rsidRPr="00917DBE">
        <w:rPr>
          <w:sz w:val="28"/>
          <w:szCs w:val="28"/>
          <w:lang w:val="ru-RU" w:eastAsia="ro-RO"/>
        </w:rPr>
        <w:t xml:space="preserve"> (Закон № 329/1999) </w:t>
      </w:r>
      <w:r>
        <w:rPr>
          <w:sz w:val="28"/>
          <w:szCs w:val="28"/>
          <w:lang w:val="ru-RU" w:eastAsia="ro-RO"/>
        </w:rPr>
        <w:t>должна быть пересмотрена</w:t>
      </w:r>
      <w:r w:rsidRPr="00917DBE">
        <w:rPr>
          <w:sz w:val="28"/>
          <w:szCs w:val="28"/>
          <w:lang w:val="ru-RU" w:eastAsia="ro-RO"/>
        </w:rPr>
        <w:t>, так как не соответствует практике Е</w:t>
      </w:r>
      <w:r>
        <w:rPr>
          <w:sz w:val="28"/>
          <w:szCs w:val="28"/>
          <w:lang w:val="ru-RU" w:eastAsia="ro-RO"/>
        </w:rPr>
        <w:t xml:space="preserve">вропейского </w:t>
      </w:r>
      <w:r w:rsidRPr="00917DBE">
        <w:rPr>
          <w:sz w:val="28"/>
          <w:szCs w:val="28"/>
          <w:lang w:val="ru-RU" w:eastAsia="ro-RO"/>
        </w:rPr>
        <w:t>С</w:t>
      </w:r>
      <w:r>
        <w:rPr>
          <w:sz w:val="28"/>
          <w:szCs w:val="28"/>
          <w:lang w:val="ru-RU" w:eastAsia="ro-RO"/>
        </w:rPr>
        <w:t>оюза</w:t>
      </w:r>
      <w:r w:rsidRPr="00917DBE">
        <w:rPr>
          <w:sz w:val="28"/>
          <w:szCs w:val="28"/>
          <w:lang w:val="ru-RU" w:eastAsia="ro-RO"/>
        </w:rPr>
        <w:t xml:space="preserve"> и </w:t>
      </w:r>
      <w:r>
        <w:rPr>
          <w:sz w:val="28"/>
          <w:szCs w:val="28"/>
          <w:lang w:val="ru-RU" w:eastAsia="ro-RO"/>
        </w:rPr>
        <w:t>д</w:t>
      </w:r>
      <w:r w:rsidRPr="00917DBE">
        <w:rPr>
          <w:sz w:val="28"/>
          <w:szCs w:val="28"/>
          <w:lang w:val="ru-RU" w:eastAsia="ro-RO"/>
        </w:rPr>
        <w:t xml:space="preserve">ирективе </w:t>
      </w:r>
      <w:r>
        <w:rPr>
          <w:sz w:val="28"/>
          <w:szCs w:val="28"/>
          <w:lang w:val="ru-RU" w:eastAsia="ro-RO"/>
        </w:rPr>
        <w:t xml:space="preserve">в данной области </w:t>
      </w:r>
      <w:r w:rsidRPr="00917DBE">
        <w:rPr>
          <w:sz w:val="28"/>
          <w:szCs w:val="28"/>
          <w:lang w:val="ru-RU" w:eastAsia="ro-RO"/>
        </w:rPr>
        <w:t>(</w:t>
      </w:r>
      <w:r>
        <w:rPr>
          <w:sz w:val="28"/>
          <w:szCs w:val="28"/>
          <w:lang w:val="ru-RU" w:eastAsia="ro-RO"/>
        </w:rPr>
        <w:t xml:space="preserve">Директива (ЕС) </w:t>
      </w:r>
      <w:r w:rsidRPr="00917DBE">
        <w:rPr>
          <w:sz w:val="28"/>
          <w:szCs w:val="28"/>
          <w:lang w:val="ru-RU" w:eastAsia="ro-RO"/>
        </w:rPr>
        <w:t>2016/2341</w:t>
      </w:r>
      <w:r>
        <w:rPr>
          <w:rStyle w:val="FootnoteReference"/>
          <w:sz w:val="28"/>
          <w:szCs w:val="28"/>
          <w:lang w:val="ru-RU" w:eastAsia="ro-RO"/>
        </w:rPr>
        <w:footnoteReference w:id="9"/>
      </w:r>
      <w:r>
        <w:rPr>
          <w:sz w:val="28"/>
          <w:szCs w:val="28"/>
          <w:lang w:val="ru-RU" w:eastAsia="ro-RO"/>
        </w:rPr>
        <w:t>), что</w:t>
      </w:r>
      <w:r w:rsidRPr="00917DBE">
        <w:rPr>
          <w:sz w:val="28"/>
          <w:szCs w:val="28"/>
          <w:lang w:val="ru-RU" w:eastAsia="ro-RO"/>
        </w:rPr>
        <w:t xml:space="preserve"> создает определенные </w:t>
      </w:r>
      <w:proofErr w:type="gramStart"/>
      <w:r w:rsidRPr="00917DBE">
        <w:rPr>
          <w:sz w:val="28"/>
          <w:szCs w:val="28"/>
          <w:lang w:val="ru-RU" w:eastAsia="ro-RO"/>
        </w:rPr>
        <w:t>риски</w:t>
      </w:r>
      <w:proofErr w:type="gramEnd"/>
      <w:r w:rsidRPr="00917DBE">
        <w:rPr>
          <w:sz w:val="28"/>
          <w:szCs w:val="28"/>
          <w:lang w:val="ru-RU" w:eastAsia="ro-RO"/>
        </w:rPr>
        <w:t xml:space="preserve"> как для пенсионных фо</w:t>
      </w:r>
      <w:r w:rsidRPr="00917DBE">
        <w:rPr>
          <w:sz w:val="28"/>
          <w:szCs w:val="28"/>
          <w:lang w:val="ru-RU" w:eastAsia="ro-RO"/>
        </w:rPr>
        <w:t>н</w:t>
      </w:r>
      <w:r w:rsidRPr="00917DBE">
        <w:rPr>
          <w:sz w:val="28"/>
          <w:szCs w:val="28"/>
          <w:lang w:val="ru-RU" w:eastAsia="ro-RO"/>
        </w:rPr>
        <w:t>дов, так и для их участников. Не</w:t>
      </w:r>
      <w:r>
        <w:rPr>
          <w:sz w:val="28"/>
          <w:szCs w:val="28"/>
          <w:lang w:val="ru-RU" w:eastAsia="ro-RO"/>
        </w:rPr>
        <w:t xml:space="preserve"> наблюдается</w:t>
      </w:r>
      <w:r w:rsidRPr="00917DBE">
        <w:rPr>
          <w:sz w:val="28"/>
          <w:szCs w:val="28"/>
          <w:lang w:val="ru-RU" w:eastAsia="ro-RO"/>
        </w:rPr>
        <w:t xml:space="preserve"> </w:t>
      </w:r>
      <w:r w:rsidRPr="00917DBE">
        <w:rPr>
          <w:sz w:val="28"/>
          <w:szCs w:val="28"/>
          <w:lang w:val="ru-RU" w:eastAsia="ro-RO"/>
        </w:rPr>
        <w:lastRenderedPageBreak/>
        <w:t xml:space="preserve">развития фондов пенсионных </w:t>
      </w:r>
      <w:r>
        <w:rPr>
          <w:sz w:val="28"/>
          <w:szCs w:val="28"/>
          <w:lang w:val="ru-RU" w:eastAsia="ro-RO"/>
        </w:rPr>
        <w:t xml:space="preserve">добровольных накоплений </w:t>
      </w:r>
      <w:r w:rsidRPr="00917DBE">
        <w:rPr>
          <w:sz w:val="28"/>
          <w:szCs w:val="28"/>
          <w:lang w:val="ru-RU" w:eastAsia="ro-RO"/>
        </w:rPr>
        <w:t>в качестве инструмента получения дополнител</w:t>
      </w:r>
      <w:r w:rsidRPr="00917DBE">
        <w:rPr>
          <w:sz w:val="28"/>
          <w:szCs w:val="28"/>
          <w:lang w:val="ru-RU" w:eastAsia="ro-RO"/>
        </w:rPr>
        <w:t>ь</w:t>
      </w:r>
      <w:r w:rsidRPr="00917DBE">
        <w:rPr>
          <w:sz w:val="28"/>
          <w:szCs w:val="28"/>
          <w:lang w:val="ru-RU" w:eastAsia="ro-RO"/>
        </w:rPr>
        <w:t>ного дохода участник</w:t>
      </w:r>
      <w:r>
        <w:rPr>
          <w:sz w:val="28"/>
          <w:szCs w:val="28"/>
          <w:lang w:val="ru-RU" w:eastAsia="ro-RO"/>
        </w:rPr>
        <w:t>ами</w:t>
      </w:r>
      <w:r w:rsidRPr="00917DBE">
        <w:rPr>
          <w:sz w:val="28"/>
          <w:szCs w:val="28"/>
          <w:lang w:val="ru-RU" w:eastAsia="ro-RO"/>
        </w:rPr>
        <w:t xml:space="preserve"> в момент выхода на пенсию и, соответственно, стимулирования экономического роста</w:t>
      </w:r>
      <w:r>
        <w:rPr>
          <w:sz w:val="28"/>
          <w:szCs w:val="28"/>
          <w:lang w:val="ru-RU" w:eastAsia="ro-RO"/>
        </w:rPr>
        <w:t>;</w:t>
      </w:r>
      <w:r w:rsidRPr="00917DBE">
        <w:rPr>
          <w:sz w:val="28"/>
          <w:szCs w:val="28"/>
          <w:lang w:val="ru-RU" w:eastAsia="ro-RO"/>
        </w:rPr>
        <w:t xml:space="preserve"> процесс заш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>л в тупик на стадии с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 xml:space="preserve">здания </w:t>
      </w:r>
      <w:r>
        <w:rPr>
          <w:sz w:val="28"/>
          <w:szCs w:val="28"/>
          <w:lang w:val="ru-RU" w:eastAsia="ro-RO"/>
        </w:rPr>
        <w:t>трех</w:t>
      </w:r>
      <w:r w:rsidRPr="00917DBE">
        <w:rPr>
          <w:sz w:val="28"/>
          <w:szCs w:val="28"/>
          <w:lang w:val="ru-RU" w:eastAsia="ro-RO"/>
        </w:rPr>
        <w:t xml:space="preserve"> негосударственных пенсионных фондов и лицензировани</w:t>
      </w:r>
      <w:r>
        <w:rPr>
          <w:sz w:val="28"/>
          <w:szCs w:val="28"/>
          <w:lang w:val="ru-RU" w:eastAsia="ro-RO"/>
        </w:rPr>
        <w:t>я</w:t>
      </w:r>
      <w:r w:rsidRPr="00917DBE">
        <w:rPr>
          <w:sz w:val="28"/>
          <w:szCs w:val="28"/>
          <w:lang w:val="ru-RU" w:eastAsia="ro-RO"/>
        </w:rPr>
        <w:t xml:space="preserve"> управляющего активами фонда</w:t>
      </w:r>
      <w:r>
        <w:rPr>
          <w:sz w:val="28"/>
          <w:szCs w:val="28"/>
          <w:lang w:val="ru-RU" w:eastAsia="ro-RO"/>
        </w:rPr>
        <w:t xml:space="preserve"> по причине их</w:t>
      </w:r>
      <w:r w:rsidRPr="00917DBE">
        <w:rPr>
          <w:sz w:val="28"/>
          <w:szCs w:val="28"/>
          <w:lang w:val="ru-RU" w:eastAsia="ro-RO"/>
        </w:rPr>
        <w:t xml:space="preserve"> эффективного функционир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>вания.</w:t>
      </w:r>
    </w:p>
    <w:p w:rsidR="002D5017" w:rsidRPr="00917DBE" w:rsidRDefault="002D5017" w:rsidP="002D5017">
      <w:pPr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В связи с </w:t>
      </w:r>
      <w:proofErr w:type="gramStart"/>
      <w:r>
        <w:rPr>
          <w:bCs/>
          <w:iCs/>
          <w:sz w:val="28"/>
          <w:szCs w:val="28"/>
          <w:lang w:val="ru-RU"/>
        </w:rPr>
        <w:t>вышеизложенным</w:t>
      </w:r>
      <w:proofErr w:type="gramEnd"/>
      <w:r>
        <w:rPr>
          <w:bCs/>
          <w:iCs/>
          <w:sz w:val="28"/>
          <w:szCs w:val="28"/>
          <w:lang w:val="ru-RU"/>
        </w:rPr>
        <w:t xml:space="preserve"> </w:t>
      </w:r>
      <w:r w:rsidRPr="00917DBE">
        <w:rPr>
          <w:bCs/>
          <w:iCs/>
          <w:sz w:val="28"/>
          <w:szCs w:val="28"/>
          <w:lang w:val="ru-RU"/>
        </w:rPr>
        <w:t xml:space="preserve">НКФР </w:t>
      </w:r>
      <w:r>
        <w:rPr>
          <w:bCs/>
          <w:iCs/>
          <w:sz w:val="28"/>
          <w:szCs w:val="28"/>
          <w:lang w:val="ru-RU"/>
        </w:rPr>
        <w:t>разработает следующие законод</w:t>
      </w:r>
      <w:r>
        <w:rPr>
          <w:bCs/>
          <w:iCs/>
          <w:sz w:val="28"/>
          <w:szCs w:val="28"/>
          <w:lang w:val="ru-RU"/>
        </w:rPr>
        <w:t>а</w:t>
      </w:r>
      <w:r>
        <w:rPr>
          <w:bCs/>
          <w:iCs/>
          <w:sz w:val="28"/>
          <w:szCs w:val="28"/>
          <w:lang w:val="ru-RU"/>
        </w:rPr>
        <w:t>тельные акты</w:t>
      </w:r>
      <w:r w:rsidRPr="00917DBE">
        <w:rPr>
          <w:bCs/>
          <w:iCs/>
          <w:sz w:val="28"/>
          <w:szCs w:val="28"/>
          <w:lang w:val="ru-RU"/>
        </w:rPr>
        <w:t>:</w:t>
      </w:r>
    </w:p>
    <w:p w:rsidR="002D5017" w:rsidRPr="00917DBE" w:rsidRDefault="002D5017" w:rsidP="002D5017">
      <w:pPr>
        <w:rPr>
          <w:bCs/>
          <w:iCs/>
          <w:sz w:val="28"/>
          <w:szCs w:val="28"/>
          <w:lang w:val="ru-RU"/>
        </w:rPr>
      </w:pPr>
      <w:r w:rsidRPr="00917DBE">
        <w:rPr>
          <w:bCs/>
          <w:iCs/>
          <w:sz w:val="28"/>
          <w:szCs w:val="28"/>
          <w:lang w:val="ru-RU"/>
        </w:rPr>
        <w:t xml:space="preserve">- о фондах пенсионных </w:t>
      </w:r>
      <w:r>
        <w:rPr>
          <w:bCs/>
          <w:iCs/>
          <w:sz w:val="28"/>
          <w:szCs w:val="28"/>
          <w:lang w:val="ru-RU"/>
        </w:rPr>
        <w:t xml:space="preserve">добровольных накоплений </w:t>
      </w:r>
      <w:r w:rsidRPr="00917DBE">
        <w:rPr>
          <w:bCs/>
          <w:iCs/>
          <w:sz w:val="28"/>
          <w:szCs w:val="28"/>
          <w:lang w:val="ru-RU"/>
        </w:rPr>
        <w:t>и со</w:t>
      </w:r>
      <w:r>
        <w:rPr>
          <w:bCs/>
          <w:iCs/>
          <w:sz w:val="28"/>
          <w:szCs w:val="28"/>
          <w:lang w:val="ru-RU"/>
        </w:rPr>
        <w:t>путствующую</w:t>
      </w:r>
      <w:r w:rsidRPr="00917DBE">
        <w:rPr>
          <w:bCs/>
          <w:iCs/>
          <w:sz w:val="28"/>
          <w:szCs w:val="28"/>
          <w:lang w:val="ru-RU"/>
        </w:rPr>
        <w:t xml:space="preserve"> нормативн</w:t>
      </w:r>
      <w:r>
        <w:rPr>
          <w:bCs/>
          <w:iCs/>
          <w:sz w:val="28"/>
          <w:szCs w:val="28"/>
          <w:lang w:val="ru-RU"/>
        </w:rPr>
        <w:t>ую</w:t>
      </w:r>
      <w:r w:rsidRPr="00917DBE">
        <w:rPr>
          <w:bCs/>
          <w:iCs/>
          <w:sz w:val="28"/>
          <w:szCs w:val="28"/>
          <w:lang w:val="ru-RU"/>
        </w:rPr>
        <w:t xml:space="preserve"> баз</w:t>
      </w:r>
      <w:r>
        <w:rPr>
          <w:bCs/>
          <w:iCs/>
          <w:sz w:val="28"/>
          <w:szCs w:val="28"/>
          <w:lang w:val="ru-RU"/>
        </w:rPr>
        <w:t>у</w:t>
      </w:r>
      <w:r w:rsidRPr="00917DBE">
        <w:rPr>
          <w:bCs/>
          <w:iCs/>
          <w:sz w:val="28"/>
          <w:szCs w:val="28"/>
          <w:lang w:val="ru-RU"/>
        </w:rPr>
        <w:t>;</w:t>
      </w:r>
    </w:p>
    <w:p w:rsidR="002D5017" w:rsidRPr="00917DBE" w:rsidRDefault="002D5017" w:rsidP="002D5017">
      <w:pPr>
        <w:rPr>
          <w:bCs/>
          <w:iCs/>
          <w:sz w:val="28"/>
          <w:szCs w:val="28"/>
          <w:lang w:val="ru-RU"/>
        </w:rPr>
      </w:pPr>
      <w:r w:rsidRPr="00917DBE">
        <w:rPr>
          <w:bCs/>
          <w:iCs/>
          <w:sz w:val="28"/>
          <w:szCs w:val="28"/>
          <w:lang w:val="ru-RU"/>
        </w:rPr>
        <w:t xml:space="preserve">- об организации и функционировании системы </w:t>
      </w:r>
      <w:r>
        <w:rPr>
          <w:bCs/>
          <w:iCs/>
          <w:sz w:val="28"/>
          <w:szCs w:val="28"/>
          <w:lang w:val="ru-RU"/>
        </w:rPr>
        <w:t xml:space="preserve">фондов </w:t>
      </w:r>
      <w:r w:rsidRPr="00917DBE">
        <w:rPr>
          <w:bCs/>
          <w:iCs/>
          <w:sz w:val="28"/>
          <w:szCs w:val="28"/>
          <w:lang w:val="ru-RU"/>
        </w:rPr>
        <w:t>пенсионных</w:t>
      </w:r>
      <w:r>
        <w:rPr>
          <w:bCs/>
          <w:iCs/>
          <w:sz w:val="28"/>
          <w:szCs w:val="28"/>
          <w:lang w:val="ru-RU"/>
        </w:rPr>
        <w:t xml:space="preserve"> добровольных накоплений</w:t>
      </w:r>
      <w:r w:rsidRPr="00917DBE">
        <w:rPr>
          <w:bCs/>
          <w:iCs/>
          <w:sz w:val="28"/>
          <w:szCs w:val="28"/>
          <w:lang w:val="ru-RU"/>
        </w:rPr>
        <w:t>;</w:t>
      </w:r>
    </w:p>
    <w:p w:rsidR="002D5017" w:rsidRPr="00917DBE" w:rsidRDefault="002D5017" w:rsidP="002D5017">
      <w:pPr>
        <w:rPr>
          <w:bCs/>
          <w:iCs/>
          <w:sz w:val="28"/>
          <w:szCs w:val="28"/>
          <w:lang w:val="ru-RU"/>
        </w:rPr>
      </w:pPr>
      <w:r w:rsidRPr="00917DBE">
        <w:rPr>
          <w:bCs/>
          <w:iCs/>
          <w:sz w:val="28"/>
          <w:szCs w:val="28"/>
          <w:lang w:val="ru-RU"/>
        </w:rPr>
        <w:t xml:space="preserve">- о </w:t>
      </w:r>
      <w:r>
        <w:rPr>
          <w:bCs/>
          <w:iCs/>
          <w:sz w:val="28"/>
          <w:szCs w:val="28"/>
          <w:lang w:val="ru-RU"/>
        </w:rPr>
        <w:t>ф</w:t>
      </w:r>
      <w:r w:rsidRPr="00917DBE">
        <w:rPr>
          <w:bCs/>
          <w:iCs/>
          <w:sz w:val="28"/>
          <w:szCs w:val="28"/>
          <w:lang w:val="ru-RU"/>
        </w:rPr>
        <w:t xml:space="preserve">онде гарантирования взносов в </w:t>
      </w:r>
      <w:r>
        <w:rPr>
          <w:bCs/>
          <w:iCs/>
          <w:sz w:val="28"/>
          <w:szCs w:val="28"/>
          <w:lang w:val="ru-RU"/>
        </w:rPr>
        <w:t>фонды пенсионных добровольных накоплений</w:t>
      </w:r>
      <w:r w:rsidRPr="00917DBE">
        <w:rPr>
          <w:bCs/>
          <w:iCs/>
          <w:sz w:val="28"/>
          <w:szCs w:val="28"/>
          <w:lang w:val="ru-RU"/>
        </w:rPr>
        <w:t>.</w:t>
      </w:r>
    </w:p>
    <w:p w:rsidR="002D5017" w:rsidRPr="00917DBE" w:rsidRDefault="002D5017" w:rsidP="002D5017">
      <w:pPr>
        <w:rPr>
          <w:sz w:val="28"/>
          <w:szCs w:val="28"/>
          <w:lang w:val="ru-RU"/>
        </w:rPr>
      </w:pPr>
      <w:r w:rsidRPr="00917DBE">
        <w:rPr>
          <w:bCs/>
          <w:iCs/>
          <w:sz w:val="28"/>
          <w:szCs w:val="28"/>
          <w:lang w:val="ru-RU"/>
        </w:rPr>
        <w:t xml:space="preserve">Так, в целях создания и развития внутреннего рынка </w:t>
      </w:r>
      <w:r>
        <w:rPr>
          <w:bCs/>
          <w:iCs/>
          <w:sz w:val="28"/>
          <w:szCs w:val="28"/>
          <w:lang w:val="ru-RU"/>
        </w:rPr>
        <w:t>пенсионных до</w:t>
      </w:r>
      <w:r>
        <w:rPr>
          <w:bCs/>
          <w:iCs/>
          <w:sz w:val="28"/>
          <w:szCs w:val="28"/>
          <w:lang w:val="ru-RU"/>
        </w:rPr>
        <w:t>б</w:t>
      </w:r>
      <w:r>
        <w:rPr>
          <w:bCs/>
          <w:iCs/>
          <w:sz w:val="28"/>
          <w:szCs w:val="28"/>
          <w:lang w:val="ru-RU"/>
        </w:rPr>
        <w:t>ровольных накоплений</w:t>
      </w:r>
      <w:r w:rsidRPr="00917DBE">
        <w:rPr>
          <w:bCs/>
          <w:iCs/>
          <w:sz w:val="28"/>
          <w:szCs w:val="28"/>
          <w:lang w:val="ru-RU"/>
        </w:rPr>
        <w:t xml:space="preserve"> будет </w:t>
      </w:r>
      <w:r>
        <w:rPr>
          <w:bCs/>
          <w:iCs/>
          <w:sz w:val="28"/>
          <w:szCs w:val="28"/>
          <w:lang w:val="ru-RU"/>
        </w:rPr>
        <w:t>обеспечено переложение</w:t>
      </w:r>
      <w:r w:rsidRPr="00917DBE">
        <w:rPr>
          <w:bCs/>
          <w:iCs/>
          <w:sz w:val="28"/>
          <w:szCs w:val="28"/>
          <w:lang w:val="ru-RU"/>
        </w:rPr>
        <w:t xml:space="preserve"> Директив</w:t>
      </w:r>
      <w:r>
        <w:rPr>
          <w:bCs/>
          <w:iCs/>
          <w:sz w:val="28"/>
          <w:szCs w:val="28"/>
          <w:lang w:val="ru-RU"/>
        </w:rPr>
        <w:t>ы</w:t>
      </w:r>
      <w:r w:rsidRPr="00917DBE"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ru-RU"/>
        </w:rPr>
        <w:t xml:space="preserve">                        (ЕС) </w:t>
      </w:r>
      <w:r w:rsidRPr="00917DBE">
        <w:rPr>
          <w:bCs/>
          <w:iCs/>
          <w:sz w:val="28"/>
          <w:szCs w:val="28"/>
          <w:lang w:val="ru-RU"/>
        </w:rPr>
        <w:t>2016/234</w:t>
      </w:r>
      <w:r>
        <w:rPr>
          <w:bCs/>
          <w:iCs/>
          <w:sz w:val="28"/>
          <w:szCs w:val="28"/>
          <w:lang w:val="ru-RU"/>
        </w:rPr>
        <w:t>1</w:t>
      </w:r>
      <w:r w:rsidRPr="00917DBE">
        <w:rPr>
          <w:bCs/>
          <w:iCs/>
          <w:sz w:val="28"/>
          <w:szCs w:val="28"/>
          <w:lang w:val="ru-RU"/>
        </w:rPr>
        <w:t xml:space="preserve"> в национальную </w:t>
      </w:r>
      <w:r>
        <w:rPr>
          <w:bCs/>
          <w:iCs/>
          <w:sz w:val="28"/>
          <w:szCs w:val="28"/>
          <w:lang w:val="ru-RU"/>
        </w:rPr>
        <w:t>нормативную</w:t>
      </w:r>
      <w:r w:rsidRPr="00917DBE">
        <w:rPr>
          <w:bCs/>
          <w:iCs/>
          <w:sz w:val="28"/>
          <w:szCs w:val="28"/>
          <w:lang w:val="ru-RU"/>
        </w:rPr>
        <w:t xml:space="preserve"> базу</w:t>
      </w:r>
      <w:r w:rsidRPr="00917DBE">
        <w:rPr>
          <w:sz w:val="28"/>
          <w:szCs w:val="28"/>
          <w:lang w:val="ru-RU"/>
        </w:rPr>
        <w:t xml:space="preserve">. </w:t>
      </w:r>
    </w:p>
    <w:p w:rsidR="002D5017" w:rsidRPr="0094390D" w:rsidRDefault="002D5017" w:rsidP="002D5017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917DBE">
        <w:rPr>
          <w:color w:val="000000"/>
          <w:sz w:val="28"/>
          <w:szCs w:val="28"/>
          <w:lang w:val="ru-RU"/>
        </w:rPr>
        <w:t xml:space="preserve">В этом же контексте, НКФР инициировала разработку </w:t>
      </w:r>
      <w:r>
        <w:rPr>
          <w:color w:val="000000"/>
          <w:sz w:val="28"/>
          <w:szCs w:val="28"/>
          <w:lang w:val="ru-RU"/>
        </w:rPr>
        <w:t>проекта з</w:t>
      </w:r>
      <w:r w:rsidRPr="00917DBE">
        <w:rPr>
          <w:color w:val="000000"/>
          <w:sz w:val="28"/>
          <w:szCs w:val="28"/>
          <w:lang w:val="ru-RU"/>
        </w:rPr>
        <w:t xml:space="preserve">акона об альтернативных </w:t>
      </w:r>
      <w:r w:rsidRPr="00917DBE">
        <w:rPr>
          <w:bCs/>
          <w:color w:val="000000"/>
          <w:sz w:val="28"/>
          <w:szCs w:val="28"/>
          <w:lang w:val="ru-RU"/>
        </w:rPr>
        <w:t xml:space="preserve">организациях </w:t>
      </w:r>
      <w:r w:rsidRPr="00917DBE">
        <w:rPr>
          <w:color w:val="000000"/>
          <w:sz w:val="28"/>
          <w:szCs w:val="28"/>
          <w:lang w:val="ru-RU"/>
        </w:rPr>
        <w:t xml:space="preserve">коллективного инвестирования в качестве меры </w:t>
      </w:r>
      <w:r>
        <w:rPr>
          <w:color w:val="000000"/>
          <w:sz w:val="28"/>
          <w:szCs w:val="28"/>
          <w:lang w:val="ru-RU"/>
        </w:rPr>
        <w:t>по</w:t>
      </w:r>
      <w:r w:rsidRPr="00917DBE">
        <w:rPr>
          <w:color w:val="000000"/>
          <w:sz w:val="28"/>
          <w:szCs w:val="28"/>
          <w:lang w:val="ru-RU"/>
        </w:rPr>
        <w:t xml:space="preserve"> развити</w:t>
      </w:r>
      <w:r>
        <w:rPr>
          <w:color w:val="000000"/>
          <w:sz w:val="28"/>
          <w:szCs w:val="28"/>
          <w:lang w:val="ru-RU"/>
        </w:rPr>
        <w:t>ю</w:t>
      </w:r>
      <w:r w:rsidRPr="00917DBE">
        <w:rPr>
          <w:color w:val="000000"/>
          <w:sz w:val="28"/>
          <w:szCs w:val="28"/>
          <w:lang w:val="ru-RU"/>
        </w:rPr>
        <w:t xml:space="preserve"> институциональных инвесторов, таких как</w:t>
      </w:r>
      <w:r w:rsidRPr="00917DBE">
        <w:rPr>
          <w:bCs/>
          <w:color w:val="000000"/>
          <w:sz w:val="28"/>
          <w:szCs w:val="28"/>
          <w:lang w:val="ru-RU"/>
        </w:rPr>
        <w:t xml:space="preserve"> организации </w:t>
      </w:r>
      <w:r w:rsidRPr="00917DBE">
        <w:rPr>
          <w:color w:val="000000"/>
          <w:sz w:val="28"/>
          <w:szCs w:val="28"/>
          <w:lang w:val="ru-RU"/>
        </w:rPr>
        <w:t xml:space="preserve">коллективного инвестирования. Цель проекта </w:t>
      </w:r>
      <w:r>
        <w:rPr>
          <w:color w:val="000000"/>
          <w:sz w:val="28"/>
          <w:szCs w:val="28"/>
          <w:lang w:val="ru-RU"/>
        </w:rPr>
        <w:t>закона –</w:t>
      </w:r>
      <w:r w:rsidRPr="00917DBE">
        <w:rPr>
          <w:color w:val="000000"/>
          <w:sz w:val="28"/>
          <w:szCs w:val="28"/>
          <w:lang w:val="ru-RU"/>
        </w:rPr>
        <w:t xml:space="preserve"> обеспечить</w:t>
      </w:r>
      <w:r>
        <w:rPr>
          <w:color w:val="000000"/>
          <w:sz w:val="28"/>
          <w:szCs w:val="28"/>
          <w:lang w:val="ru-RU"/>
        </w:rPr>
        <w:t xml:space="preserve"> должный</w:t>
      </w:r>
      <w:r w:rsidRPr="00917DBE">
        <w:rPr>
          <w:color w:val="000000"/>
          <w:sz w:val="28"/>
          <w:szCs w:val="28"/>
          <w:lang w:val="ru-RU"/>
        </w:rPr>
        <w:t xml:space="preserve"> уровень защиты инвесторов, поддерживать справедливые, эффективные и прозрачные рынки путем </w:t>
      </w:r>
      <w:r>
        <w:rPr>
          <w:color w:val="000000"/>
          <w:sz w:val="28"/>
          <w:szCs w:val="28"/>
          <w:lang w:val="ru-RU"/>
        </w:rPr>
        <w:t>переложения</w:t>
      </w:r>
      <w:r w:rsidRPr="00917DBE">
        <w:rPr>
          <w:color w:val="000000"/>
          <w:sz w:val="28"/>
          <w:szCs w:val="28"/>
          <w:lang w:val="ru-RU"/>
        </w:rPr>
        <w:t xml:space="preserve"> Директивы 2011/61</w:t>
      </w:r>
      <w:r>
        <w:rPr>
          <w:color w:val="000000"/>
          <w:sz w:val="28"/>
          <w:szCs w:val="28"/>
          <w:lang w:val="ru-RU"/>
        </w:rPr>
        <w:t>/ЕС</w:t>
      </w:r>
      <w:r>
        <w:rPr>
          <w:rStyle w:val="FootnoteReference"/>
          <w:color w:val="000000"/>
          <w:sz w:val="28"/>
          <w:szCs w:val="28"/>
          <w:lang w:val="ru-RU"/>
        </w:rPr>
        <w:footnoteReference w:id="10"/>
      </w:r>
      <w:r w:rsidRPr="00917DBE">
        <w:rPr>
          <w:color w:val="000000"/>
          <w:sz w:val="28"/>
          <w:szCs w:val="28"/>
          <w:lang w:val="ru-RU"/>
        </w:rPr>
        <w:t xml:space="preserve">, а также </w:t>
      </w:r>
      <w:r>
        <w:rPr>
          <w:color w:val="000000"/>
          <w:sz w:val="28"/>
          <w:szCs w:val="28"/>
          <w:lang w:val="ru-RU"/>
        </w:rPr>
        <w:t>р</w:t>
      </w:r>
      <w:r w:rsidRPr="00917DBE">
        <w:rPr>
          <w:color w:val="000000"/>
          <w:sz w:val="28"/>
          <w:szCs w:val="28"/>
          <w:lang w:val="ru-RU"/>
        </w:rPr>
        <w:t>е</w:t>
      </w:r>
      <w:r w:rsidRPr="00917DBE">
        <w:rPr>
          <w:color w:val="000000"/>
          <w:sz w:val="28"/>
          <w:szCs w:val="28"/>
          <w:lang w:val="ru-RU"/>
        </w:rPr>
        <w:t>гламентов Е</w:t>
      </w:r>
      <w:r>
        <w:rPr>
          <w:color w:val="000000"/>
          <w:sz w:val="28"/>
          <w:szCs w:val="28"/>
          <w:lang w:val="ru-RU"/>
        </w:rPr>
        <w:t xml:space="preserve">вропейского </w:t>
      </w:r>
      <w:r w:rsidRPr="00917DBE"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оюза</w:t>
      </w:r>
      <w:r w:rsidRPr="00917DBE">
        <w:rPr>
          <w:color w:val="000000"/>
          <w:sz w:val="28"/>
          <w:szCs w:val="28"/>
          <w:lang w:val="ru-RU"/>
        </w:rPr>
        <w:t xml:space="preserve">, регулирующих различные виды </w:t>
      </w:r>
      <w:r w:rsidRPr="00917DBE">
        <w:rPr>
          <w:bCs/>
          <w:color w:val="000000"/>
          <w:sz w:val="28"/>
          <w:szCs w:val="28"/>
          <w:lang w:val="ru-RU"/>
        </w:rPr>
        <w:t xml:space="preserve">организаций </w:t>
      </w:r>
      <w:r w:rsidRPr="00917DBE">
        <w:rPr>
          <w:color w:val="000000"/>
          <w:sz w:val="28"/>
          <w:szCs w:val="28"/>
          <w:lang w:val="ru-RU"/>
        </w:rPr>
        <w:t>коллективного инвестирования</w:t>
      </w:r>
      <w:r w:rsidRPr="0094390D">
        <w:rPr>
          <w:color w:val="000000"/>
          <w:sz w:val="28"/>
          <w:szCs w:val="28"/>
          <w:lang w:val="ru-RU"/>
        </w:rPr>
        <w:t>. Таким образом, НКФР продолжит осущест</w:t>
      </w:r>
      <w:r w:rsidRPr="0094390D">
        <w:rPr>
          <w:color w:val="000000"/>
          <w:sz w:val="28"/>
          <w:szCs w:val="28"/>
          <w:lang w:val="ru-RU"/>
        </w:rPr>
        <w:t>в</w:t>
      </w:r>
      <w:r w:rsidRPr="0094390D">
        <w:rPr>
          <w:color w:val="000000"/>
          <w:sz w:val="28"/>
          <w:szCs w:val="28"/>
          <w:lang w:val="ru-RU"/>
        </w:rPr>
        <w:t>лять следующие виды деятельности:</w:t>
      </w:r>
    </w:p>
    <w:p w:rsidR="002D5017" w:rsidRPr="0094390D" w:rsidRDefault="002D5017" w:rsidP="002D5017">
      <w:pPr>
        <w:rPr>
          <w:sz w:val="28"/>
          <w:szCs w:val="28"/>
          <w:lang w:val="ru-RU"/>
        </w:rPr>
      </w:pPr>
      <w:r w:rsidRPr="0094390D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разработка</w:t>
      </w:r>
      <w:r w:rsidRPr="0094390D">
        <w:rPr>
          <w:sz w:val="28"/>
          <w:szCs w:val="28"/>
          <w:lang w:val="ru-RU"/>
        </w:rPr>
        <w:t xml:space="preserve"> проекта </w:t>
      </w:r>
      <w:r>
        <w:rPr>
          <w:sz w:val="28"/>
          <w:szCs w:val="28"/>
          <w:lang w:val="ru-RU"/>
        </w:rPr>
        <w:t>з</w:t>
      </w:r>
      <w:r w:rsidRPr="0094390D">
        <w:rPr>
          <w:sz w:val="28"/>
          <w:szCs w:val="28"/>
          <w:lang w:val="ru-RU"/>
        </w:rPr>
        <w:t xml:space="preserve">акона об альтернативных </w:t>
      </w:r>
      <w:r w:rsidRPr="0094390D">
        <w:rPr>
          <w:bCs/>
          <w:color w:val="000000"/>
          <w:sz w:val="28"/>
          <w:szCs w:val="28"/>
          <w:lang w:val="ru-RU"/>
        </w:rPr>
        <w:t>организаци</w:t>
      </w:r>
      <w:r w:rsidRPr="0094390D">
        <w:rPr>
          <w:bCs/>
          <w:sz w:val="28"/>
          <w:szCs w:val="28"/>
          <w:lang w:val="ru-RU"/>
        </w:rPr>
        <w:t>ях</w:t>
      </w:r>
      <w:r w:rsidRPr="0094390D">
        <w:rPr>
          <w:bCs/>
          <w:color w:val="000000"/>
          <w:sz w:val="28"/>
          <w:szCs w:val="28"/>
          <w:lang w:val="ru-RU"/>
        </w:rPr>
        <w:t xml:space="preserve"> </w:t>
      </w:r>
      <w:r w:rsidRPr="0094390D">
        <w:rPr>
          <w:sz w:val="28"/>
          <w:szCs w:val="28"/>
          <w:lang w:val="ru-RU"/>
        </w:rPr>
        <w:t>колле</w:t>
      </w:r>
      <w:r w:rsidRPr="0094390D">
        <w:rPr>
          <w:sz w:val="28"/>
          <w:szCs w:val="28"/>
          <w:lang w:val="ru-RU"/>
        </w:rPr>
        <w:t>к</w:t>
      </w:r>
      <w:r w:rsidRPr="0094390D">
        <w:rPr>
          <w:sz w:val="28"/>
          <w:szCs w:val="28"/>
          <w:lang w:val="ru-RU"/>
        </w:rPr>
        <w:t>тивного инвестирования;</w:t>
      </w:r>
    </w:p>
    <w:p w:rsidR="002D5017" w:rsidRPr="00917DBE" w:rsidRDefault="002D5017" w:rsidP="002D5017">
      <w:pPr>
        <w:rPr>
          <w:b/>
          <w:sz w:val="28"/>
          <w:szCs w:val="28"/>
          <w:lang w:val="ru-RU"/>
        </w:rPr>
      </w:pPr>
      <w:r w:rsidRPr="0094390D">
        <w:rPr>
          <w:sz w:val="28"/>
          <w:szCs w:val="28"/>
          <w:lang w:val="ru-RU"/>
        </w:rPr>
        <w:t>- разработка нормативной базы, под</w:t>
      </w:r>
      <w:r>
        <w:rPr>
          <w:sz w:val="28"/>
          <w:szCs w:val="28"/>
          <w:lang w:val="ru-RU"/>
        </w:rPr>
        <w:t>чиненной</w:t>
      </w:r>
      <w:r w:rsidRPr="009439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94390D">
        <w:rPr>
          <w:sz w:val="28"/>
          <w:szCs w:val="28"/>
          <w:lang w:val="ru-RU"/>
        </w:rPr>
        <w:t>акону об альтернати</w:t>
      </w:r>
      <w:r w:rsidRPr="0094390D">
        <w:rPr>
          <w:sz w:val="28"/>
          <w:szCs w:val="28"/>
          <w:lang w:val="ru-RU"/>
        </w:rPr>
        <w:t>в</w:t>
      </w:r>
      <w:r w:rsidRPr="0094390D">
        <w:rPr>
          <w:sz w:val="28"/>
          <w:szCs w:val="28"/>
          <w:lang w:val="ru-RU"/>
        </w:rPr>
        <w:t xml:space="preserve">ных </w:t>
      </w:r>
      <w:r w:rsidRPr="0094390D">
        <w:rPr>
          <w:bCs/>
          <w:color w:val="000000"/>
          <w:sz w:val="28"/>
          <w:szCs w:val="28"/>
          <w:lang w:val="ru-RU"/>
        </w:rPr>
        <w:t>организаци</w:t>
      </w:r>
      <w:r w:rsidRPr="0094390D">
        <w:rPr>
          <w:bCs/>
          <w:sz w:val="28"/>
          <w:szCs w:val="28"/>
          <w:lang w:val="ru-RU"/>
        </w:rPr>
        <w:t>ях</w:t>
      </w:r>
      <w:r w:rsidRPr="0094390D">
        <w:rPr>
          <w:bCs/>
          <w:color w:val="000000"/>
          <w:sz w:val="28"/>
          <w:szCs w:val="28"/>
          <w:lang w:val="ru-RU"/>
        </w:rPr>
        <w:t xml:space="preserve"> </w:t>
      </w:r>
      <w:r w:rsidRPr="0094390D">
        <w:rPr>
          <w:sz w:val="28"/>
          <w:szCs w:val="28"/>
          <w:lang w:val="ru-RU"/>
        </w:rPr>
        <w:t>коллективного инвестирования</w:t>
      </w:r>
      <w:r w:rsidRPr="0094390D">
        <w:rPr>
          <w:sz w:val="28"/>
          <w:szCs w:val="28"/>
          <w:lang w:val="ru-RU" w:eastAsia="ro-RO"/>
        </w:rPr>
        <w:t>.</w:t>
      </w:r>
    </w:p>
    <w:p w:rsidR="002D5017" w:rsidRPr="00917DBE" w:rsidRDefault="002D5017" w:rsidP="002D5017">
      <w:pPr>
        <w:rPr>
          <w:b/>
          <w:sz w:val="28"/>
          <w:szCs w:val="28"/>
          <w:lang w:val="ru-RU"/>
        </w:rPr>
      </w:pPr>
    </w:p>
    <w:p w:rsidR="002D5017" w:rsidRPr="00917DBE" w:rsidRDefault="002D5017" w:rsidP="002D5017">
      <w:pPr>
        <w:rPr>
          <w:b/>
          <w:bCs/>
          <w:sz w:val="28"/>
          <w:szCs w:val="28"/>
          <w:lang w:val="ru-RU"/>
        </w:rPr>
      </w:pPr>
      <w:r w:rsidRPr="00917DBE">
        <w:rPr>
          <w:b/>
          <w:bCs/>
          <w:sz w:val="28"/>
          <w:szCs w:val="28"/>
          <w:lang w:val="ru-RU"/>
        </w:rPr>
        <w:t>1.5. У</w:t>
      </w:r>
      <w:r>
        <w:rPr>
          <w:b/>
          <w:bCs/>
          <w:sz w:val="28"/>
          <w:szCs w:val="28"/>
          <w:lang w:val="ru-RU"/>
        </w:rPr>
        <w:t>крепление</w:t>
      </w:r>
      <w:r w:rsidRPr="00917DBE">
        <w:rPr>
          <w:b/>
          <w:bCs/>
          <w:sz w:val="28"/>
          <w:szCs w:val="28"/>
          <w:lang w:val="ru-RU"/>
        </w:rPr>
        <w:t xml:space="preserve"> развития небанковского кредитного сектора</w:t>
      </w:r>
    </w:p>
    <w:p w:rsidR="002D5017" w:rsidRPr="00917DBE" w:rsidRDefault="002D5017" w:rsidP="002D5017">
      <w:pPr>
        <w:rPr>
          <w:b/>
          <w:bCs/>
          <w:sz w:val="28"/>
          <w:szCs w:val="28"/>
          <w:u w:val="single"/>
          <w:lang w:val="ru-RU"/>
        </w:rPr>
      </w:pPr>
    </w:p>
    <w:p w:rsidR="002D5017" w:rsidRDefault="002D5017" w:rsidP="002D5017">
      <w:pPr>
        <w:jc w:val="center"/>
        <w:rPr>
          <w:b/>
          <w:bCs/>
          <w:i/>
          <w:sz w:val="28"/>
          <w:szCs w:val="28"/>
          <w:lang w:val="ru-RU"/>
        </w:rPr>
      </w:pPr>
      <w:r w:rsidRPr="009939E4">
        <w:rPr>
          <w:b/>
          <w:bCs/>
          <w:i/>
          <w:sz w:val="28"/>
          <w:szCs w:val="28"/>
          <w:lang w:val="ru-RU"/>
        </w:rPr>
        <w:t>Ссудо-сберегательные ассоциации</w:t>
      </w:r>
    </w:p>
    <w:p w:rsidR="002D5017" w:rsidRPr="009939E4" w:rsidRDefault="002D5017" w:rsidP="002D5017">
      <w:pPr>
        <w:rPr>
          <w:b/>
          <w:bCs/>
          <w:i/>
          <w:sz w:val="28"/>
          <w:szCs w:val="28"/>
          <w:lang w:val="ru-RU"/>
        </w:rPr>
      </w:pP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 xml:space="preserve">Тенденция роста и </w:t>
      </w:r>
      <w:r>
        <w:rPr>
          <w:bCs/>
          <w:sz w:val="28"/>
          <w:szCs w:val="28"/>
          <w:lang w:val="ru-RU"/>
        </w:rPr>
        <w:t xml:space="preserve">становления </w:t>
      </w:r>
      <w:r w:rsidRPr="00917DBE">
        <w:rPr>
          <w:bCs/>
          <w:sz w:val="28"/>
          <w:szCs w:val="28"/>
          <w:lang w:val="ru-RU"/>
        </w:rPr>
        <w:t xml:space="preserve">сектора </w:t>
      </w:r>
      <w:r>
        <w:rPr>
          <w:bCs/>
          <w:sz w:val="28"/>
          <w:szCs w:val="28"/>
          <w:lang w:val="ru-RU"/>
        </w:rPr>
        <w:t>ссудо-сберегательных ассоц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 xml:space="preserve">аций (далее – </w:t>
      </w:r>
      <w:r w:rsidRPr="009F2176">
        <w:rPr>
          <w:bCs/>
          <w:i/>
          <w:sz w:val="28"/>
          <w:szCs w:val="28"/>
          <w:lang w:val="ru-RU"/>
        </w:rPr>
        <w:t>ССА</w:t>
      </w:r>
      <w:r>
        <w:rPr>
          <w:bCs/>
          <w:sz w:val="28"/>
          <w:szCs w:val="28"/>
          <w:lang w:val="ru-RU"/>
        </w:rPr>
        <w:t>),</w:t>
      </w:r>
      <w:r w:rsidRPr="00917DBE">
        <w:rPr>
          <w:bCs/>
          <w:sz w:val="28"/>
          <w:szCs w:val="28"/>
          <w:lang w:val="ru-RU"/>
        </w:rPr>
        <w:t xml:space="preserve"> в основном обусловленная увеличением финансовой н</w:t>
      </w:r>
      <w:r w:rsidRPr="00917DBE"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 xml:space="preserve">зависимости ассоциаций относительно привлеченных </w:t>
      </w:r>
      <w:r w:rsidRPr="00917DBE">
        <w:rPr>
          <w:bCs/>
          <w:sz w:val="28"/>
          <w:szCs w:val="28"/>
          <w:lang w:val="ru-RU"/>
        </w:rPr>
        <w:lastRenderedPageBreak/>
        <w:t xml:space="preserve">внешних кредитов, </w:t>
      </w:r>
      <w:r>
        <w:rPr>
          <w:bCs/>
          <w:sz w:val="28"/>
          <w:szCs w:val="28"/>
          <w:lang w:val="ru-RU"/>
        </w:rPr>
        <w:t>требует сосредоточения</w:t>
      </w:r>
      <w:r w:rsidRPr="00917DBE">
        <w:rPr>
          <w:bCs/>
          <w:sz w:val="28"/>
          <w:szCs w:val="28"/>
          <w:lang w:val="ru-RU"/>
        </w:rPr>
        <w:t xml:space="preserve"> деятельности НКФР </w:t>
      </w:r>
      <w:r>
        <w:rPr>
          <w:bCs/>
          <w:sz w:val="28"/>
          <w:szCs w:val="28"/>
          <w:lang w:val="ru-RU"/>
        </w:rPr>
        <w:t>на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выполнение</w:t>
      </w:r>
      <w:r w:rsidRPr="00917DBE">
        <w:rPr>
          <w:bCs/>
          <w:sz w:val="28"/>
          <w:szCs w:val="28"/>
          <w:lang w:val="ru-RU"/>
        </w:rPr>
        <w:t xml:space="preserve"> следующих пр</w:t>
      </w:r>
      <w:r w:rsidRPr="00917DBE">
        <w:rPr>
          <w:bCs/>
          <w:sz w:val="28"/>
          <w:szCs w:val="28"/>
          <w:lang w:val="ru-RU"/>
        </w:rPr>
        <w:t>и</w:t>
      </w:r>
      <w:r w:rsidRPr="00917DBE">
        <w:rPr>
          <w:bCs/>
          <w:sz w:val="28"/>
          <w:szCs w:val="28"/>
          <w:lang w:val="ru-RU"/>
        </w:rPr>
        <w:t xml:space="preserve">оритетных </w:t>
      </w:r>
      <w:r>
        <w:rPr>
          <w:bCs/>
          <w:sz w:val="28"/>
          <w:szCs w:val="28"/>
          <w:lang w:val="ru-RU"/>
        </w:rPr>
        <w:t>задач</w:t>
      </w:r>
      <w:r w:rsidRPr="00917DBE">
        <w:rPr>
          <w:bCs/>
          <w:sz w:val="28"/>
          <w:szCs w:val="28"/>
          <w:lang w:val="ru-RU"/>
        </w:rPr>
        <w:t>: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a</w:t>
      </w:r>
      <w:r w:rsidRPr="009F2176">
        <w:rPr>
          <w:bCs/>
          <w:sz w:val="28"/>
          <w:szCs w:val="28"/>
          <w:lang w:val="ru-RU"/>
        </w:rPr>
        <w:t xml:space="preserve">) </w:t>
      </w:r>
      <w:proofErr w:type="gramStart"/>
      <w:r w:rsidRPr="00917DBE">
        <w:rPr>
          <w:bCs/>
          <w:sz w:val="28"/>
          <w:szCs w:val="28"/>
          <w:lang w:val="ru-RU"/>
        </w:rPr>
        <w:t>разработка</w:t>
      </w:r>
      <w:proofErr w:type="gramEnd"/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проектов нормативных актов</w:t>
      </w:r>
      <w:r w:rsidRPr="00917DBE">
        <w:rPr>
          <w:bCs/>
          <w:sz w:val="28"/>
          <w:szCs w:val="28"/>
          <w:lang w:val="ru-RU"/>
        </w:rPr>
        <w:t xml:space="preserve"> о гарантировании </w:t>
      </w:r>
      <w:r>
        <w:rPr>
          <w:bCs/>
          <w:sz w:val="28"/>
          <w:szCs w:val="28"/>
          <w:lang w:val="ru-RU"/>
        </w:rPr>
        <w:t>сберег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>тельных вкладов</w:t>
      </w:r>
      <w:r w:rsidRPr="00917DBE">
        <w:rPr>
          <w:bCs/>
          <w:sz w:val="28"/>
          <w:szCs w:val="28"/>
          <w:lang w:val="ru-RU"/>
        </w:rPr>
        <w:t xml:space="preserve"> членов ССА</w:t>
      </w:r>
      <w:r>
        <w:rPr>
          <w:bCs/>
          <w:sz w:val="28"/>
          <w:szCs w:val="28"/>
          <w:lang w:val="ru-RU"/>
        </w:rPr>
        <w:t>.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>Принимая во внимание общие экономические издержки, вызванные банкротством ассоциации, а также негативное влияние на секторальную ф</w:t>
      </w:r>
      <w:r w:rsidRPr="00917DBE">
        <w:rPr>
          <w:bCs/>
          <w:sz w:val="28"/>
          <w:szCs w:val="28"/>
          <w:lang w:val="ru-RU"/>
        </w:rPr>
        <w:t>и</w:t>
      </w:r>
      <w:r w:rsidRPr="00917DBE">
        <w:rPr>
          <w:bCs/>
          <w:sz w:val="28"/>
          <w:szCs w:val="28"/>
          <w:lang w:val="ru-RU"/>
        </w:rPr>
        <w:t>нансовую стабильность и доверие вкладчиков, на нынешнем этапе развития системы целесообразно создать важный инструмент защиты вкладчиков и стимулирования устойчивого развития этого рынка.</w:t>
      </w:r>
    </w:p>
    <w:p w:rsidR="002D5017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 xml:space="preserve">Механизм защиты вкладчиков является незаменимым дополнением к системе надзора </w:t>
      </w:r>
      <w:r>
        <w:rPr>
          <w:bCs/>
          <w:sz w:val="28"/>
          <w:szCs w:val="28"/>
          <w:lang w:val="ru-RU"/>
        </w:rPr>
        <w:t xml:space="preserve">за </w:t>
      </w:r>
      <w:r w:rsidRPr="00917DBE">
        <w:rPr>
          <w:bCs/>
          <w:sz w:val="28"/>
          <w:szCs w:val="28"/>
          <w:lang w:val="ru-RU"/>
        </w:rPr>
        <w:t xml:space="preserve">CCA </w:t>
      </w:r>
      <w:r>
        <w:rPr>
          <w:bCs/>
          <w:sz w:val="28"/>
          <w:szCs w:val="28"/>
          <w:lang w:val="ru-RU"/>
        </w:rPr>
        <w:t xml:space="preserve">благодаря </w:t>
      </w:r>
      <w:r w:rsidRPr="00917DBE">
        <w:rPr>
          <w:bCs/>
          <w:sz w:val="28"/>
          <w:szCs w:val="28"/>
          <w:lang w:val="ru-RU"/>
        </w:rPr>
        <w:t xml:space="preserve">солидарности, которую он создает между всеми </w:t>
      </w:r>
      <w:r>
        <w:rPr>
          <w:bCs/>
          <w:sz w:val="28"/>
          <w:szCs w:val="28"/>
          <w:lang w:val="ru-RU"/>
        </w:rPr>
        <w:t>учреждениями</w:t>
      </w:r>
      <w:r w:rsidRPr="00917DBE">
        <w:rPr>
          <w:bCs/>
          <w:sz w:val="28"/>
          <w:szCs w:val="28"/>
          <w:lang w:val="ru-RU"/>
        </w:rPr>
        <w:t xml:space="preserve">, действующими в секторе </w:t>
      </w:r>
      <w:r>
        <w:rPr>
          <w:bCs/>
          <w:sz w:val="28"/>
          <w:szCs w:val="28"/>
          <w:lang w:val="ru-RU"/>
        </w:rPr>
        <w:t>ССА</w:t>
      </w:r>
      <w:r w:rsidRPr="00917DBE"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>в случае</w:t>
      </w:r>
      <w:r w:rsidRPr="00917DBE">
        <w:rPr>
          <w:bCs/>
          <w:sz w:val="28"/>
          <w:szCs w:val="28"/>
          <w:lang w:val="ru-RU"/>
        </w:rPr>
        <w:t xml:space="preserve"> банкрот</w:t>
      </w:r>
      <w:r>
        <w:rPr>
          <w:bCs/>
          <w:sz w:val="28"/>
          <w:szCs w:val="28"/>
          <w:lang w:val="ru-RU"/>
        </w:rPr>
        <w:t>ства одного из них</w:t>
      </w:r>
      <w:r w:rsidRPr="00917DBE">
        <w:rPr>
          <w:bCs/>
          <w:sz w:val="28"/>
          <w:szCs w:val="28"/>
          <w:lang w:val="ru-RU"/>
        </w:rPr>
        <w:t xml:space="preserve">. </w:t>
      </w:r>
      <w:proofErr w:type="gramStart"/>
      <w:r>
        <w:rPr>
          <w:bCs/>
          <w:sz w:val="28"/>
          <w:szCs w:val="28"/>
          <w:lang w:val="ru-RU"/>
        </w:rPr>
        <w:t>В</w:t>
      </w:r>
      <w:r w:rsidRPr="00917DBE">
        <w:rPr>
          <w:bCs/>
          <w:sz w:val="28"/>
          <w:szCs w:val="28"/>
          <w:lang w:val="ru-RU"/>
        </w:rPr>
        <w:t xml:space="preserve">ажно обеспечить расчет и сбор взносов на основе риска, </w:t>
      </w:r>
      <w:r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t xml:space="preserve">торый </w:t>
      </w:r>
      <w:r w:rsidRPr="00917DBE">
        <w:rPr>
          <w:bCs/>
          <w:sz w:val="28"/>
          <w:szCs w:val="28"/>
          <w:lang w:val="ru-RU"/>
        </w:rPr>
        <w:t>представл</w:t>
      </w:r>
      <w:r>
        <w:rPr>
          <w:bCs/>
          <w:sz w:val="28"/>
          <w:szCs w:val="28"/>
          <w:lang w:val="ru-RU"/>
        </w:rPr>
        <w:t>яют</w:t>
      </w:r>
      <w:r w:rsidRPr="00917DBE">
        <w:rPr>
          <w:bCs/>
          <w:sz w:val="28"/>
          <w:szCs w:val="28"/>
          <w:lang w:val="ru-RU"/>
        </w:rPr>
        <w:t xml:space="preserve"> член</w:t>
      </w:r>
      <w:r>
        <w:rPr>
          <w:bCs/>
          <w:sz w:val="28"/>
          <w:szCs w:val="28"/>
          <w:lang w:val="ru-RU"/>
        </w:rPr>
        <w:t>ы</w:t>
      </w:r>
      <w:r w:rsidRPr="00917DBE">
        <w:rPr>
          <w:bCs/>
          <w:sz w:val="28"/>
          <w:szCs w:val="28"/>
          <w:lang w:val="ru-RU"/>
        </w:rPr>
        <w:t>, с учетом активов баланса и определенных пок</w:t>
      </w:r>
      <w:r w:rsidRPr="00917DBE">
        <w:rPr>
          <w:bCs/>
          <w:sz w:val="28"/>
          <w:szCs w:val="28"/>
          <w:lang w:val="ru-RU"/>
        </w:rPr>
        <w:t>а</w:t>
      </w:r>
      <w:r w:rsidRPr="00917DBE">
        <w:rPr>
          <w:bCs/>
          <w:sz w:val="28"/>
          <w:szCs w:val="28"/>
          <w:lang w:val="ru-RU"/>
        </w:rPr>
        <w:t>зателей риска, таких как достаточность капитала, качество активов и ликви</w:t>
      </w:r>
      <w:r w:rsidRPr="00917DBE">
        <w:rPr>
          <w:bCs/>
          <w:sz w:val="28"/>
          <w:szCs w:val="28"/>
          <w:lang w:val="ru-RU"/>
        </w:rPr>
        <w:t>д</w:t>
      </w:r>
      <w:r w:rsidRPr="00917DBE">
        <w:rPr>
          <w:bCs/>
          <w:sz w:val="28"/>
          <w:szCs w:val="28"/>
          <w:lang w:val="ru-RU"/>
        </w:rPr>
        <w:t>ность</w:t>
      </w:r>
      <w:r>
        <w:rPr>
          <w:bCs/>
          <w:sz w:val="28"/>
          <w:szCs w:val="28"/>
          <w:lang w:val="ru-RU"/>
        </w:rPr>
        <w:t xml:space="preserve"> ССА;</w:t>
      </w:r>
      <w:proofErr w:type="gramEnd"/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b</w:t>
      </w:r>
      <w:r w:rsidRPr="009F2176">
        <w:rPr>
          <w:bCs/>
          <w:sz w:val="28"/>
          <w:szCs w:val="28"/>
          <w:lang w:val="ru-RU"/>
        </w:rPr>
        <w:t xml:space="preserve">) </w:t>
      </w:r>
      <w:proofErr w:type="gramStart"/>
      <w:r w:rsidRPr="00917DBE">
        <w:rPr>
          <w:bCs/>
          <w:sz w:val="28"/>
          <w:szCs w:val="28"/>
          <w:lang w:val="ru-RU"/>
        </w:rPr>
        <w:t>внедрение</w:t>
      </w:r>
      <w:proofErr w:type="gramEnd"/>
      <w:r w:rsidRPr="00917DBE">
        <w:rPr>
          <w:bCs/>
          <w:sz w:val="28"/>
          <w:szCs w:val="28"/>
          <w:lang w:val="ru-RU"/>
        </w:rPr>
        <w:t xml:space="preserve"> мер по стабилизации, применяемых к </w:t>
      </w:r>
      <w:r>
        <w:rPr>
          <w:bCs/>
          <w:sz w:val="28"/>
          <w:szCs w:val="28"/>
          <w:lang w:val="ru-RU"/>
        </w:rPr>
        <w:t>ССА</w:t>
      </w:r>
      <w:r w:rsidRPr="00917DBE">
        <w:rPr>
          <w:bCs/>
          <w:sz w:val="28"/>
          <w:szCs w:val="28"/>
          <w:lang w:val="ru-RU"/>
        </w:rPr>
        <w:t>, путем расш</w:t>
      </w:r>
      <w:r w:rsidRPr="00917DBE">
        <w:rPr>
          <w:bCs/>
          <w:sz w:val="28"/>
          <w:szCs w:val="28"/>
          <w:lang w:val="ru-RU"/>
        </w:rPr>
        <w:t>и</w:t>
      </w:r>
      <w:r w:rsidRPr="00917DBE">
        <w:rPr>
          <w:bCs/>
          <w:sz w:val="28"/>
          <w:szCs w:val="28"/>
          <w:lang w:val="ru-RU"/>
        </w:rPr>
        <w:t xml:space="preserve">рения функций, возложенных на них как через </w:t>
      </w:r>
      <w:r>
        <w:rPr>
          <w:bCs/>
          <w:sz w:val="28"/>
          <w:szCs w:val="28"/>
          <w:lang w:val="ru-RU"/>
        </w:rPr>
        <w:t>с</w:t>
      </w:r>
      <w:r w:rsidRPr="00917DBE">
        <w:rPr>
          <w:bCs/>
          <w:sz w:val="28"/>
          <w:szCs w:val="28"/>
          <w:lang w:val="ru-RU"/>
        </w:rPr>
        <w:t xml:space="preserve">хему гарантирования </w:t>
      </w:r>
      <w:r>
        <w:rPr>
          <w:bCs/>
          <w:sz w:val="28"/>
          <w:szCs w:val="28"/>
          <w:lang w:val="ru-RU"/>
        </w:rPr>
        <w:t>сбер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  <w:lang w:val="ru-RU"/>
        </w:rPr>
        <w:t>гательных вкладов</w:t>
      </w:r>
      <w:r w:rsidRPr="00917DBE">
        <w:rPr>
          <w:bCs/>
          <w:sz w:val="28"/>
          <w:szCs w:val="28"/>
          <w:lang w:val="ru-RU"/>
        </w:rPr>
        <w:t xml:space="preserve">, так и, </w:t>
      </w:r>
      <w:r>
        <w:rPr>
          <w:bCs/>
          <w:sz w:val="28"/>
          <w:szCs w:val="28"/>
          <w:lang w:val="ru-RU"/>
        </w:rPr>
        <w:t>по обстоятельствам</w:t>
      </w:r>
      <w:r w:rsidRPr="00917DBE"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>ц</w:t>
      </w:r>
      <w:r w:rsidRPr="00917DBE">
        <w:rPr>
          <w:bCs/>
          <w:sz w:val="28"/>
          <w:szCs w:val="28"/>
          <w:lang w:val="ru-RU"/>
        </w:rPr>
        <w:t>ентральн</w:t>
      </w:r>
      <w:r>
        <w:rPr>
          <w:bCs/>
          <w:sz w:val="28"/>
          <w:szCs w:val="28"/>
          <w:lang w:val="ru-RU"/>
        </w:rPr>
        <w:t>ой ссудо-сберегательной</w:t>
      </w:r>
      <w:r w:rsidRPr="00917DBE">
        <w:rPr>
          <w:bCs/>
          <w:sz w:val="28"/>
          <w:szCs w:val="28"/>
          <w:lang w:val="ru-RU"/>
        </w:rPr>
        <w:t xml:space="preserve"> ассоциаци</w:t>
      </w:r>
      <w:r>
        <w:rPr>
          <w:bCs/>
          <w:sz w:val="28"/>
          <w:szCs w:val="28"/>
          <w:lang w:val="ru-RU"/>
        </w:rPr>
        <w:t>ей.</w:t>
      </w:r>
    </w:p>
    <w:p w:rsidR="002D5017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 xml:space="preserve">Корректировка </w:t>
      </w:r>
      <w:r>
        <w:rPr>
          <w:bCs/>
          <w:sz w:val="28"/>
          <w:szCs w:val="28"/>
          <w:lang w:val="ru-RU"/>
        </w:rPr>
        <w:t>нормативной базы</w:t>
      </w:r>
      <w:r w:rsidRPr="00917DBE">
        <w:rPr>
          <w:bCs/>
          <w:sz w:val="28"/>
          <w:szCs w:val="28"/>
          <w:lang w:val="ru-RU"/>
        </w:rPr>
        <w:t xml:space="preserve"> с целью применения мер </w:t>
      </w:r>
      <w:r>
        <w:rPr>
          <w:bCs/>
          <w:sz w:val="28"/>
          <w:szCs w:val="28"/>
          <w:lang w:val="ru-RU"/>
        </w:rPr>
        <w:t xml:space="preserve">по </w:t>
      </w:r>
      <w:r w:rsidRPr="00917DBE">
        <w:rPr>
          <w:bCs/>
          <w:sz w:val="28"/>
          <w:szCs w:val="28"/>
          <w:lang w:val="ru-RU"/>
        </w:rPr>
        <w:t>стабил</w:t>
      </w:r>
      <w:r w:rsidRPr="00917DBE">
        <w:rPr>
          <w:bCs/>
          <w:sz w:val="28"/>
          <w:szCs w:val="28"/>
          <w:lang w:val="ru-RU"/>
        </w:rPr>
        <w:t>и</w:t>
      </w:r>
      <w:r w:rsidRPr="00917DBE">
        <w:rPr>
          <w:bCs/>
          <w:sz w:val="28"/>
          <w:szCs w:val="28"/>
          <w:lang w:val="ru-RU"/>
        </w:rPr>
        <w:t>заци</w:t>
      </w:r>
      <w:r>
        <w:rPr>
          <w:bCs/>
          <w:sz w:val="28"/>
          <w:szCs w:val="28"/>
          <w:lang w:val="ru-RU"/>
        </w:rPr>
        <w:t>и</w:t>
      </w:r>
      <w:r w:rsidRPr="00917DBE">
        <w:rPr>
          <w:bCs/>
          <w:sz w:val="28"/>
          <w:szCs w:val="28"/>
          <w:lang w:val="ru-RU"/>
        </w:rPr>
        <w:t xml:space="preserve"> направлена на предотвращение </w:t>
      </w:r>
      <w:r>
        <w:rPr>
          <w:bCs/>
          <w:sz w:val="28"/>
          <w:szCs w:val="28"/>
          <w:lang w:val="ru-RU"/>
        </w:rPr>
        <w:t xml:space="preserve">на начальном этапе </w:t>
      </w:r>
      <w:r w:rsidRPr="00917DBE">
        <w:rPr>
          <w:bCs/>
          <w:sz w:val="28"/>
          <w:szCs w:val="28"/>
          <w:lang w:val="ru-RU"/>
        </w:rPr>
        <w:t xml:space="preserve">финансовой несостоятельности </w:t>
      </w:r>
      <w:r>
        <w:rPr>
          <w:bCs/>
          <w:sz w:val="28"/>
          <w:szCs w:val="28"/>
          <w:lang w:val="ru-RU"/>
        </w:rPr>
        <w:t>ассоциации</w:t>
      </w:r>
      <w:r w:rsidRPr="00917DBE">
        <w:rPr>
          <w:bCs/>
          <w:sz w:val="28"/>
          <w:szCs w:val="28"/>
          <w:lang w:val="ru-RU"/>
        </w:rPr>
        <w:t xml:space="preserve"> путем направления или ограничения определе</w:t>
      </w:r>
      <w:r w:rsidRPr="00917DBE">
        <w:rPr>
          <w:bCs/>
          <w:sz w:val="28"/>
          <w:szCs w:val="28"/>
          <w:lang w:val="ru-RU"/>
        </w:rPr>
        <w:t>н</w:t>
      </w:r>
      <w:r w:rsidRPr="00917DBE">
        <w:rPr>
          <w:bCs/>
          <w:sz w:val="28"/>
          <w:szCs w:val="28"/>
          <w:lang w:val="ru-RU"/>
        </w:rPr>
        <w:t xml:space="preserve">ных видов деятельности, </w:t>
      </w:r>
      <w:r>
        <w:rPr>
          <w:bCs/>
          <w:sz w:val="28"/>
          <w:szCs w:val="28"/>
          <w:lang w:val="ru-RU"/>
        </w:rPr>
        <w:t>а также</w:t>
      </w:r>
      <w:r w:rsidRPr="00917DBE">
        <w:rPr>
          <w:bCs/>
          <w:sz w:val="28"/>
          <w:szCs w:val="28"/>
          <w:lang w:val="ru-RU"/>
        </w:rPr>
        <w:t xml:space="preserve"> вливания ликвидности (в форме займов).</w:t>
      </w:r>
      <w:r>
        <w:rPr>
          <w:bCs/>
          <w:sz w:val="28"/>
          <w:szCs w:val="28"/>
          <w:lang w:val="ru-RU"/>
        </w:rPr>
        <w:t xml:space="preserve"> П</w:t>
      </w:r>
      <w:r w:rsidRPr="00917DBE">
        <w:rPr>
          <w:bCs/>
          <w:sz w:val="28"/>
          <w:szCs w:val="28"/>
          <w:lang w:val="ru-RU"/>
        </w:rPr>
        <w:t>риняти</w:t>
      </w:r>
      <w:r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 xml:space="preserve"> таких ранних мер по стабилизации </w:t>
      </w:r>
      <w:r>
        <w:rPr>
          <w:bCs/>
          <w:sz w:val="28"/>
          <w:szCs w:val="28"/>
          <w:lang w:val="ru-RU"/>
        </w:rPr>
        <w:t xml:space="preserve">призвано </w:t>
      </w:r>
      <w:r w:rsidRPr="00917DBE">
        <w:rPr>
          <w:bCs/>
          <w:sz w:val="28"/>
          <w:szCs w:val="28"/>
          <w:lang w:val="ru-RU"/>
        </w:rPr>
        <w:t>смягч</w:t>
      </w:r>
      <w:r>
        <w:rPr>
          <w:bCs/>
          <w:sz w:val="28"/>
          <w:szCs w:val="28"/>
          <w:lang w:val="ru-RU"/>
        </w:rPr>
        <w:t>ить</w:t>
      </w:r>
      <w:r w:rsidRPr="00917DBE">
        <w:rPr>
          <w:bCs/>
          <w:sz w:val="28"/>
          <w:szCs w:val="28"/>
          <w:lang w:val="ru-RU"/>
        </w:rPr>
        <w:t xml:space="preserve"> риск</w:t>
      </w:r>
      <w:r>
        <w:rPr>
          <w:bCs/>
          <w:sz w:val="28"/>
          <w:szCs w:val="28"/>
          <w:lang w:val="ru-RU"/>
        </w:rPr>
        <w:t>и</w:t>
      </w:r>
      <w:r w:rsidRPr="00917DBE">
        <w:rPr>
          <w:bCs/>
          <w:sz w:val="28"/>
          <w:szCs w:val="28"/>
          <w:lang w:val="ru-RU"/>
        </w:rPr>
        <w:t xml:space="preserve"> несостоятельности со всеми неявными </w:t>
      </w:r>
      <w:proofErr w:type="gramStart"/>
      <w:r w:rsidRPr="00917DBE">
        <w:rPr>
          <w:bCs/>
          <w:sz w:val="28"/>
          <w:szCs w:val="28"/>
          <w:lang w:val="ru-RU"/>
        </w:rPr>
        <w:t>последствиями</w:t>
      </w:r>
      <w:proofErr w:type="gramEnd"/>
      <w:r w:rsidRPr="00917DBE">
        <w:rPr>
          <w:bCs/>
          <w:sz w:val="28"/>
          <w:szCs w:val="28"/>
          <w:lang w:val="ru-RU"/>
        </w:rPr>
        <w:t xml:space="preserve"> и может представлять с</w:t>
      </w:r>
      <w:r w:rsidRPr="00917DBE">
        <w:rPr>
          <w:bCs/>
          <w:sz w:val="28"/>
          <w:szCs w:val="28"/>
          <w:lang w:val="ru-RU"/>
        </w:rPr>
        <w:t>о</w:t>
      </w:r>
      <w:r w:rsidRPr="00917DBE">
        <w:rPr>
          <w:bCs/>
          <w:sz w:val="28"/>
          <w:szCs w:val="28"/>
          <w:lang w:val="ru-RU"/>
        </w:rPr>
        <w:t>бой первы</w:t>
      </w:r>
      <w:r>
        <w:rPr>
          <w:bCs/>
          <w:sz w:val="28"/>
          <w:szCs w:val="28"/>
          <w:lang w:val="ru-RU"/>
        </w:rPr>
        <w:t>й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этап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защиты</w:t>
      </w:r>
      <w:r w:rsidRPr="00917DBE">
        <w:rPr>
          <w:bCs/>
          <w:sz w:val="28"/>
          <w:szCs w:val="28"/>
          <w:lang w:val="ru-RU"/>
        </w:rPr>
        <w:t xml:space="preserve"> ассоциаций в </w:t>
      </w:r>
      <w:r>
        <w:rPr>
          <w:bCs/>
          <w:sz w:val="28"/>
          <w:szCs w:val="28"/>
          <w:lang w:val="ru-RU"/>
        </w:rPr>
        <w:t>рамках</w:t>
      </w:r>
      <w:r w:rsidRPr="00917DBE">
        <w:rPr>
          <w:bCs/>
          <w:sz w:val="28"/>
          <w:szCs w:val="28"/>
          <w:lang w:val="ru-RU"/>
        </w:rPr>
        <w:t xml:space="preserve"> схем</w:t>
      </w:r>
      <w:r>
        <w:rPr>
          <w:bCs/>
          <w:sz w:val="28"/>
          <w:szCs w:val="28"/>
          <w:lang w:val="ru-RU"/>
        </w:rPr>
        <w:t>ы</w:t>
      </w:r>
      <w:r w:rsidRPr="00917DBE">
        <w:rPr>
          <w:bCs/>
          <w:sz w:val="28"/>
          <w:szCs w:val="28"/>
          <w:lang w:val="ru-RU"/>
        </w:rPr>
        <w:t xml:space="preserve"> гарантирования сбер</w:t>
      </w:r>
      <w:r w:rsidRPr="00917DBE"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>жений</w:t>
      </w:r>
      <w:r>
        <w:rPr>
          <w:bCs/>
          <w:sz w:val="28"/>
          <w:szCs w:val="28"/>
          <w:lang w:val="ru-RU"/>
        </w:rPr>
        <w:t>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c</w:t>
      </w:r>
      <w:r w:rsidRPr="009F2176">
        <w:rPr>
          <w:bCs/>
          <w:sz w:val="28"/>
          <w:szCs w:val="28"/>
          <w:lang w:val="ru-RU"/>
        </w:rPr>
        <w:t>)</w:t>
      </w:r>
      <w:r w:rsidRPr="00917DBE">
        <w:rPr>
          <w:bCs/>
          <w:sz w:val="28"/>
          <w:szCs w:val="28"/>
          <w:lang w:val="ru-RU"/>
        </w:rPr>
        <w:t xml:space="preserve"> </w:t>
      </w:r>
      <w:proofErr w:type="gramStart"/>
      <w:r w:rsidRPr="00917DBE">
        <w:rPr>
          <w:bCs/>
          <w:sz w:val="28"/>
          <w:szCs w:val="28"/>
          <w:lang w:val="ru-RU"/>
        </w:rPr>
        <w:t>определение</w:t>
      </w:r>
      <w:proofErr w:type="gramEnd"/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должностных</w:t>
      </w:r>
      <w:r w:rsidRPr="00917DBE">
        <w:rPr>
          <w:bCs/>
          <w:sz w:val="28"/>
          <w:szCs w:val="28"/>
          <w:lang w:val="ru-RU"/>
        </w:rPr>
        <w:t xml:space="preserve"> компетенций, этапов и </w:t>
      </w:r>
      <w:r>
        <w:rPr>
          <w:bCs/>
          <w:sz w:val="28"/>
          <w:szCs w:val="28"/>
          <w:lang w:val="ru-RU"/>
        </w:rPr>
        <w:t>порядка ис</w:t>
      </w:r>
      <w:r w:rsidRPr="00917DBE">
        <w:rPr>
          <w:bCs/>
          <w:sz w:val="28"/>
          <w:szCs w:val="28"/>
          <w:lang w:val="ru-RU"/>
        </w:rPr>
        <w:t>полн</w:t>
      </w:r>
      <w:r w:rsidRPr="00917DBE"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 xml:space="preserve">ния </w:t>
      </w:r>
      <w:r>
        <w:rPr>
          <w:bCs/>
          <w:sz w:val="28"/>
          <w:szCs w:val="28"/>
          <w:lang w:val="ru-RU"/>
        </w:rPr>
        <w:t xml:space="preserve">функции </w:t>
      </w:r>
      <w:r w:rsidRPr="00917DBE">
        <w:rPr>
          <w:bCs/>
          <w:sz w:val="28"/>
          <w:szCs w:val="28"/>
          <w:lang w:val="ru-RU"/>
        </w:rPr>
        <w:t>специального управления ассоциаци</w:t>
      </w:r>
      <w:r>
        <w:rPr>
          <w:bCs/>
          <w:sz w:val="28"/>
          <w:szCs w:val="28"/>
          <w:lang w:val="ru-RU"/>
        </w:rPr>
        <w:t>ей</w:t>
      </w:r>
      <w:r w:rsidRPr="00917DBE">
        <w:rPr>
          <w:bCs/>
          <w:sz w:val="28"/>
          <w:szCs w:val="28"/>
          <w:lang w:val="ru-RU"/>
        </w:rPr>
        <w:t>.</w:t>
      </w:r>
    </w:p>
    <w:p w:rsidR="002D5017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/>
        </w:rPr>
        <w:t>регуляторную</w:t>
      </w:r>
      <w:r w:rsidRPr="00917DBE">
        <w:rPr>
          <w:bCs/>
          <w:sz w:val="28"/>
          <w:szCs w:val="28"/>
          <w:lang w:val="ru-RU"/>
        </w:rPr>
        <w:t xml:space="preserve"> базу должны быть внесены поправки с целью </w:t>
      </w:r>
      <w:r>
        <w:rPr>
          <w:bCs/>
          <w:sz w:val="28"/>
          <w:szCs w:val="28"/>
          <w:lang w:val="ru-RU"/>
        </w:rPr>
        <w:t>устано</w:t>
      </w:r>
      <w:r>
        <w:rPr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 xml:space="preserve">ления полномочий по специальному управлению в </w:t>
      </w:r>
      <w:r w:rsidRPr="00917DBE">
        <w:rPr>
          <w:bCs/>
          <w:sz w:val="28"/>
          <w:szCs w:val="28"/>
          <w:lang w:val="ru-RU"/>
        </w:rPr>
        <w:t xml:space="preserve">качестве механизма </w:t>
      </w:r>
      <w:r>
        <w:rPr>
          <w:bCs/>
          <w:sz w:val="28"/>
          <w:szCs w:val="28"/>
          <w:lang w:val="ru-RU"/>
        </w:rPr>
        <w:t>вр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  <w:lang w:val="ru-RU"/>
        </w:rPr>
        <w:t>менной</w:t>
      </w:r>
      <w:r w:rsidRPr="00917DBE">
        <w:rPr>
          <w:bCs/>
          <w:sz w:val="28"/>
          <w:szCs w:val="28"/>
          <w:lang w:val="ru-RU"/>
        </w:rPr>
        <w:t xml:space="preserve"> резолюции применяемых мер по стабилизации, особенно </w:t>
      </w:r>
      <w:r>
        <w:rPr>
          <w:bCs/>
          <w:sz w:val="28"/>
          <w:szCs w:val="28"/>
          <w:lang w:val="ru-RU"/>
        </w:rPr>
        <w:t>в случаях, когда</w:t>
      </w:r>
      <w:r w:rsidRPr="00917DBE">
        <w:rPr>
          <w:bCs/>
          <w:sz w:val="28"/>
          <w:szCs w:val="28"/>
          <w:lang w:val="ru-RU"/>
        </w:rPr>
        <w:t xml:space="preserve"> реализаци</w:t>
      </w:r>
      <w:r>
        <w:rPr>
          <w:bCs/>
          <w:sz w:val="28"/>
          <w:szCs w:val="28"/>
          <w:lang w:val="ru-RU"/>
        </w:rPr>
        <w:t>я</w:t>
      </w:r>
      <w:r w:rsidRPr="00917DBE">
        <w:rPr>
          <w:bCs/>
          <w:sz w:val="28"/>
          <w:szCs w:val="28"/>
          <w:lang w:val="ru-RU"/>
        </w:rPr>
        <w:t xml:space="preserve"> ранних стабилизационных компетенций не дал</w:t>
      </w:r>
      <w:r>
        <w:rPr>
          <w:bCs/>
          <w:sz w:val="28"/>
          <w:szCs w:val="28"/>
          <w:lang w:val="ru-RU"/>
        </w:rPr>
        <w:t>а</w:t>
      </w:r>
      <w:r w:rsidRPr="00917DBE">
        <w:rPr>
          <w:bCs/>
          <w:sz w:val="28"/>
          <w:szCs w:val="28"/>
          <w:lang w:val="ru-RU"/>
        </w:rPr>
        <w:t xml:space="preserve"> ожида</w:t>
      </w:r>
      <w:r w:rsidRPr="00917DBE"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 xml:space="preserve">мых результатов. </w:t>
      </w:r>
      <w:r>
        <w:rPr>
          <w:bCs/>
          <w:sz w:val="28"/>
          <w:szCs w:val="28"/>
          <w:lang w:val="ru-RU"/>
        </w:rPr>
        <w:t>Затраты на</w:t>
      </w:r>
      <w:r w:rsidRPr="00917DBE">
        <w:rPr>
          <w:bCs/>
          <w:sz w:val="28"/>
          <w:szCs w:val="28"/>
          <w:lang w:val="ru-RU"/>
        </w:rPr>
        <w:t xml:space="preserve"> специально</w:t>
      </w:r>
      <w:r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управление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должны оправдываться</w:t>
      </w:r>
      <w:r w:rsidRPr="00917DBE">
        <w:rPr>
          <w:bCs/>
          <w:sz w:val="28"/>
          <w:szCs w:val="28"/>
          <w:lang w:val="ru-RU"/>
        </w:rPr>
        <w:t xml:space="preserve"> полученны</w:t>
      </w:r>
      <w:r>
        <w:rPr>
          <w:bCs/>
          <w:sz w:val="28"/>
          <w:szCs w:val="28"/>
          <w:lang w:val="ru-RU"/>
        </w:rPr>
        <w:t>ми</w:t>
      </w:r>
      <w:r w:rsidRPr="00917DBE">
        <w:rPr>
          <w:bCs/>
          <w:sz w:val="28"/>
          <w:szCs w:val="28"/>
          <w:lang w:val="ru-RU"/>
        </w:rPr>
        <w:t xml:space="preserve"> эффект</w:t>
      </w:r>
      <w:r>
        <w:rPr>
          <w:bCs/>
          <w:sz w:val="28"/>
          <w:szCs w:val="28"/>
          <w:lang w:val="ru-RU"/>
        </w:rPr>
        <w:t>ами и, в первую очередь,</w:t>
      </w:r>
      <w:r w:rsidRPr="00917DBE">
        <w:rPr>
          <w:bCs/>
          <w:sz w:val="28"/>
          <w:szCs w:val="28"/>
          <w:lang w:val="ru-RU"/>
        </w:rPr>
        <w:t xml:space="preserve"> обеспечени</w:t>
      </w:r>
      <w:r>
        <w:rPr>
          <w:bCs/>
          <w:sz w:val="28"/>
          <w:szCs w:val="28"/>
          <w:lang w:val="ru-RU"/>
        </w:rPr>
        <w:t>ем</w:t>
      </w:r>
      <w:r w:rsidRPr="00917DBE">
        <w:rPr>
          <w:bCs/>
          <w:sz w:val="28"/>
          <w:szCs w:val="28"/>
          <w:lang w:val="ru-RU"/>
        </w:rPr>
        <w:t xml:space="preserve"> финансовой состоятельности ассоциаций, гарантирующих </w:t>
      </w:r>
      <w:r>
        <w:rPr>
          <w:bCs/>
          <w:sz w:val="28"/>
          <w:szCs w:val="28"/>
          <w:lang w:val="ru-RU"/>
        </w:rPr>
        <w:t xml:space="preserve">своевременную </w:t>
      </w:r>
      <w:r w:rsidRPr="00917DBE">
        <w:rPr>
          <w:bCs/>
          <w:sz w:val="28"/>
          <w:szCs w:val="28"/>
          <w:lang w:val="ru-RU"/>
        </w:rPr>
        <w:t>выплату прин</w:t>
      </w:r>
      <w:r w:rsidRPr="00917DBE">
        <w:rPr>
          <w:bCs/>
          <w:sz w:val="28"/>
          <w:szCs w:val="28"/>
          <w:lang w:val="ru-RU"/>
        </w:rPr>
        <w:t>я</w:t>
      </w:r>
      <w:r w:rsidRPr="00917DBE">
        <w:rPr>
          <w:bCs/>
          <w:sz w:val="28"/>
          <w:szCs w:val="28"/>
          <w:lang w:val="ru-RU"/>
        </w:rPr>
        <w:t>тых сберегательных вкладов</w:t>
      </w:r>
      <w:r>
        <w:rPr>
          <w:bCs/>
          <w:sz w:val="28"/>
          <w:szCs w:val="28"/>
          <w:lang w:val="ru-RU"/>
        </w:rPr>
        <w:t>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d</w:t>
      </w:r>
      <w:r w:rsidRPr="00DB281C">
        <w:rPr>
          <w:bCs/>
          <w:sz w:val="28"/>
          <w:szCs w:val="28"/>
          <w:lang w:val="ru-RU"/>
        </w:rPr>
        <w:t>)</w:t>
      </w:r>
      <w:r w:rsidRPr="00917DBE">
        <w:rPr>
          <w:bCs/>
          <w:sz w:val="28"/>
          <w:szCs w:val="28"/>
          <w:lang w:val="ru-RU"/>
        </w:rPr>
        <w:t xml:space="preserve"> </w:t>
      </w:r>
      <w:proofErr w:type="gramStart"/>
      <w:r w:rsidRPr="00917DBE">
        <w:rPr>
          <w:bCs/>
          <w:sz w:val="28"/>
          <w:szCs w:val="28"/>
          <w:lang w:val="ru-RU"/>
        </w:rPr>
        <w:t>укрепление</w:t>
      </w:r>
      <w:proofErr w:type="gramEnd"/>
      <w:r w:rsidRPr="00917DBE">
        <w:rPr>
          <w:bCs/>
          <w:sz w:val="28"/>
          <w:szCs w:val="28"/>
          <w:lang w:val="ru-RU"/>
        </w:rPr>
        <w:t xml:space="preserve"> потенциала</w:t>
      </w:r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апексных</w:t>
      </w:r>
      <w:proofErr w:type="spellEnd"/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организаций</w:t>
      </w:r>
      <w:r w:rsidRPr="00917DBE">
        <w:rPr>
          <w:bCs/>
          <w:sz w:val="28"/>
          <w:szCs w:val="28"/>
          <w:lang w:val="ru-RU"/>
        </w:rPr>
        <w:t xml:space="preserve"> в рамках системы СCA. 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 xml:space="preserve">Дополнение законодательства </w:t>
      </w:r>
      <w:r>
        <w:rPr>
          <w:bCs/>
          <w:sz w:val="28"/>
          <w:szCs w:val="28"/>
          <w:lang w:val="ru-RU"/>
        </w:rPr>
        <w:t>положениями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об </w:t>
      </w:r>
      <w:r w:rsidRPr="00917DBE">
        <w:rPr>
          <w:bCs/>
          <w:sz w:val="28"/>
          <w:szCs w:val="28"/>
          <w:lang w:val="ru-RU"/>
        </w:rPr>
        <w:t>укреплени</w:t>
      </w:r>
      <w:r>
        <w:rPr>
          <w:bCs/>
          <w:sz w:val="28"/>
          <w:szCs w:val="28"/>
          <w:lang w:val="ru-RU"/>
        </w:rPr>
        <w:t>и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учрежд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  <w:lang w:val="ru-RU"/>
        </w:rPr>
        <w:t>ний</w:t>
      </w:r>
      <w:r w:rsidRPr="00917DBE">
        <w:rPr>
          <w:bCs/>
          <w:sz w:val="28"/>
          <w:szCs w:val="28"/>
          <w:lang w:val="ru-RU"/>
        </w:rPr>
        <w:t xml:space="preserve"> поддержки системы </w:t>
      </w:r>
      <w:r>
        <w:rPr>
          <w:bCs/>
          <w:sz w:val="28"/>
          <w:szCs w:val="28"/>
          <w:lang w:val="ru-RU"/>
        </w:rPr>
        <w:t>путем</w:t>
      </w:r>
      <w:r w:rsidRPr="00917DBE">
        <w:rPr>
          <w:bCs/>
          <w:sz w:val="28"/>
          <w:szCs w:val="28"/>
          <w:lang w:val="ru-RU"/>
        </w:rPr>
        <w:t xml:space="preserve"> централизации их функций и их </w:t>
      </w:r>
      <w:r w:rsidRPr="00917DBE">
        <w:rPr>
          <w:bCs/>
          <w:sz w:val="28"/>
          <w:szCs w:val="28"/>
          <w:lang w:val="ru-RU"/>
        </w:rPr>
        <w:lastRenderedPageBreak/>
        <w:t>институци</w:t>
      </w:r>
      <w:r w:rsidRPr="00917DBE">
        <w:rPr>
          <w:bCs/>
          <w:sz w:val="28"/>
          <w:szCs w:val="28"/>
          <w:lang w:val="ru-RU"/>
        </w:rPr>
        <w:t>о</w:t>
      </w:r>
      <w:r w:rsidRPr="00917DBE">
        <w:rPr>
          <w:bCs/>
          <w:sz w:val="28"/>
          <w:szCs w:val="28"/>
          <w:lang w:val="ru-RU"/>
        </w:rPr>
        <w:t xml:space="preserve">нального объединения является обязательным в условиях </w:t>
      </w:r>
      <w:r>
        <w:rPr>
          <w:bCs/>
          <w:sz w:val="28"/>
          <w:szCs w:val="28"/>
          <w:lang w:val="ru-RU"/>
        </w:rPr>
        <w:t>внедрения</w:t>
      </w:r>
      <w:r w:rsidRPr="00917DBE">
        <w:rPr>
          <w:bCs/>
          <w:sz w:val="28"/>
          <w:szCs w:val="28"/>
          <w:lang w:val="ru-RU"/>
        </w:rPr>
        <w:t xml:space="preserve"> расш</w:t>
      </w:r>
      <w:r w:rsidRPr="00917DBE">
        <w:rPr>
          <w:bCs/>
          <w:sz w:val="28"/>
          <w:szCs w:val="28"/>
          <w:lang w:val="ru-RU"/>
        </w:rPr>
        <w:t>и</w:t>
      </w:r>
      <w:r w:rsidRPr="00917DBE">
        <w:rPr>
          <w:bCs/>
          <w:sz w:val="28"/>
          <w:szCs w:val="28"/>
          <w:lang w:val="ru-RU"/>
        </w:rPr>
        <w:t xml:space="preserve">ренной </w:t>
      </w:r>
      <w:r>
        <w:rPr>
          <w:bCs/>
          <w:sz w:val="28"/>
          <w:szCs w:val="28"/>
          <w:lang w:val="ru-RU"/>
        </w:rPr>
        <w:t>базы</w:t>
      </w:r>
      <w:r w:rsidRPr="00917DBE">
        <w:rPr>
          <w:bCs/>
          <w:sz w:val="28"/>
          <w:szCs w:val="28"/>
          <w:lang w:val="ru-RU"/>
        </w:rPr>
        <w:t xml:space="preserve"> защиты вкладчиков посредством механизмов стабилизации и специального управления.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Выполнение </w:t>
      </w:r>
      <w:r w:rsidRPr="00917DBE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оставленных</w:t>
      </w:r>
      <w:r w:rsidRPr="00917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задач</w:t>
      </w:r>
      <w:r w:rsidRPr="00917DBE">
        <w:rPr>
          <w:sz w:val="28"/>
          <w:szCs w:val="28"/>
          <w:lang w:val="ru-RU"/>
        </w:rPr>
        <w:t xml:space="preserve"> позволит ССА перейти на более </w:t>
      </w:r>
      <w:r>
        <w:rPr>
          <w:sz w:val="28"/>
          <w:szCs w:val="28"/>
          <w:lang w:val="ru-RU"/>
        </w:rPr>
        <w:t>зр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лый этап</w:t>
      </w:r>
      <w:r w:rsidRPr="00917DBE">
        <w:rPr>
          <w:sz w:val="28"/>
          <w:szCs w:val="28"/>
          <w:lang w:val="ru-RU"/>
        </w:rPr>
        <w:t xml:space="preserve"> деятельности, способствуя тем самым повышению доверия к </w:t>
      </w:r>
      <w:r>
        <w:rPr>
          <w:sz w:val="28"/>
          <w:szCs w:val="28"/>
          <w:lang w:val="ru-RU"/>
        </w:rPr>
        <w:t>ним и</w:t>
      </w:r>
      <w:r w:rsidRPr="00917DBE">
        <w:rPr>
          <w:sz w:val="28"/>
          <w:szCs w:val="28"/>
          <w:lang w:val="ru-RU"/>
        </w:rPr>
        <w:t xml:space="preserve"> расширению возможностей для их финансирования.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</w:p>
    <w:p w:rsidR="002D5017" w:rsidRPr="00FD7D16" w:rsidRDefault="002D5017" w:rsidP="002D5017">
      <w:pPr>
        <w:jc w:val="center"/>
        <w:rPr>
          <w:b/>
          <w:bCs/>
          <w:i/>
          <w:sz w:val="28"/>
          <w:szCs w:val="28"/>
          <w:lang w:val="ru-RU"/>
        </w:rPr>
      </w:pPr>
      <w:r w:rsidRPr="00FD7D16">
        <w:rPr>
          <w:b/>
          <w:bCs/>
          <w:i/>
          <w:sz w:val="28"/>
          <w:szCs w:val="28"/>
          <w:lang w:val="ru-RU"/>
        </w:rPr>
        <w:t>Небанковские кредитные организации</w:t>
      </w:r>
    </w:p>
    <w:p w:rsidR="002D5017" w:rsidRDefault="002D5017" w:rsidP="002D5017">
      <w:pPr>
        <w:rPr>
          <w:bCs/>
          <w:sz w:val="28"/>
          <w:szCs w:val="28"/>
          <w:lang w:val="ru-RU"/>
        </w:rPr>
      </w:pP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 xml:space="preserve">Небанковские кредитные организации </w:t>
      </w:r>
      <w:r w:rsidRPr="007F5641">
        <w:rPr>
          <w:bCs/>
          <w:sz w:val="28"/>
          <w:szCs w:val="28"/>
          <w:lang w:val="ru-RU"/>
        </w:rPr>
        <w:t xml:space="preserve">– </w:t>
      </w:r>
      <w:r>
        <w:rPr>
          <w:bCs/>
          <w:sz w:val="28"/>
          <w:szCs w:val="28"/>
          <w:lang w:val="ru-RU"/>
        </w:rPr>
        <w:t>это субъекты</w:t>
      </w:r>
      <w:r w:rsidRPr="00917DBE">
        <w:rPr>
          <w:bCs/>
          <w:sz w:val="28"/>
          <w:szCs w:val="28"/>
          <w:lang w:val="ru-RU"/>
        </w:rPr>
        <w:t xml:space="preserve">, </w:t>
      </w:r>
      <w:proofErr w:type="gramStart"/>
      <w:r>
        <w:rPr>
          <w:bCs/>
          <w:sz w:val="28"/>
          <w:szCs w:val="28"/>
          <w:lang w:val="ru-RU"/>
        </w:rPr>
        <w:t>иные</w:t>
      </w:r>
      <w:proofErr w:type="gramEnd"/>
      <w:r w:rsidRPr="00917DBE">
        <w:rPr>
          <w:bCs/>
          <w:sz w:val="28"/>
          <w:szCs w:val="28"/>
          <w:lang w:val="ru-RU"/>
        </w:rPr>
        <w:t xml:space="preserve"> чем кр</w:t>
      </w:r>
      <w:r w:rsidRPr="00917DBE"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 xml:space="preserve">дитные </w:t>
      </w:r>
      <w:r>
        <w:rPr>
          <w:bCs/>
          <w:sz w:val="28"/>
          <w:szCs w:val="28"/>
          <w:lang w:val="ru-RU"/>
        </w:rPr>
        <w:t>учреждения</w:t>
      </w:r>
      <w:r w:rsidRPr="00917DBE">
        <w:rPr>
          <w:bCs/>
          <w:sz w:val="28"/>
          <w:szCs w:val="28"/>
          <w:lang w:val="ru-RU"/>
        </w:rPr>
        <w:t>, осуществляющие профессиональную кредитную де</w:t>
      </w:r>
      <w:r w:rsidRPr="00917DBE">
        <w:rPr>
          <w:bCs/>
          <w:sz w:val="28"/>
          <w:szCs w:val="28"/>
          <w:lang w:val="ru-RU"/>
        </w:rPr>
        <w:t>я</w:t>
      </w:r>
      <w:r w:rsidRPr="00917DBE">
        <w:rPr>
          <w:bCs/>
          <w:sz w:val="28"/>
          <w:szCs w:val="28"/>
          <w:lang w:val="ru-RU"/>
        </w:rPr>
        <w:t>тельность на условиях, установленных</w:t>
      </w:r>
      <w:r>
        <w:rPr>
          <w:bCs/>
          <w:sz w:val="28"/>
          <w:szCs w:val="28"/>
          <w:lang w:val="ru-RU"/>
        </w:rPr>
        <w:t xml:space="preserve"> </w:t>
      </w:r>
      <w:r w:rsidRPr="00917DBE">
        <w:rPr>
          <w:bCs/>
          <w:sz w:val="28"/>
          <w:szCs w:val="28"/>
          <w:lang w:val="ru-RU"/>
        </w:rPr>
        <w:t>закон</w:t>
      </w:r>
      <w:r>
        <w:rPr>
          <w:bCs/>
          <w:sz w:val="28"/>
          <w:szCs w:val="28"/>
          <w:lang w:val="ru-RU"/>
        </w:rPr>
        <w:t>ом</w:t>
      </w:r>
      <w:r w:rsidRPr="00917DBE">
        <w:rPr>
          <w:bCs/>
          <w:sz w:val="28"/>
          <w:szCs w:val="28"/>
          <w:lang w:val="ru-RU"/>
        </w:rPr>
        <w:t>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>
        <w:rPr>
          <w:bCs/>
          <w:sz w:val="28"/>
          <w:szCs w:val="28"/>
          <w:lang w:val="ru-RU"/>
        </w:rPr>
        <w:t xml:space="preserve">Поскольку на повестке дня стоят </w:t>
      </w:r>
      <w:r w:rsidRPr="00917DBE">
        <w:rPr>
          <w:bCs/>
          <w:sz w:val="28"/>
          <w:szCs w:val="28"/>
          <w:lang w:val="ru-RU"/>
        </w:rPr>
        <w:t xml:space="preserve">тщательный мониторинг и </w:t>
      </w:r>
      <w:proofErr w:type="gramStart"/>
      <w:r w:rsidRPr="00917DBE">
        <w:rPr>
          <w:bCs/>
          <w:sz w:val="28"/>
          <w:szCs w:val="28"/>
          <w:lang w:val="ru-RU"/>
        </w:rPr>
        <w:t>контроль за</w:t>
      </w:r>
      <w:proofErr w:type="gramEnd"/>
      <w:r w:rsidRPr="00917DBE">
        <w:rPr>
          <w:bCs/>
          <w:sz w:val="28"/>
          <w:szCs w:val="28"/>
          <w:lang w:val="ru-RU"/>
        </w:rPr>
        <w:t xml:space="preserve"> развитием </w:t>
      </w:r>
      <w:r>
        <w:rPr>
          <w:bCs/>
          <w:sz w:val="28"/>
          <w:szCs w:val="28"/>
          <w:lang w:val="ru-RU"/>
        </w:rPr>
        <w:t>в</w:t>
      </w:r>
      <w:r w:rsidRPr="00917DBE">
        <w:rPr>
          <w:bCs/>
          <w:sz w:val="28"/>
          <w:szCs w:val="28"/>
          <w:lang w:val="ru-RU"/>
        </w:rPr>
        <w:t xml:space="preserve"> этом сегменте финансового рынка</w:t>
      </w:r>
      <w:r>
        <w:rPr>
          <w:bCs/>
          <w:sz w:val="28"/>
          <w:szCs w:val="28"/>
          <w:lang w:val="ru-RU"/>
        </w:rPr>
        <w:t xml:space="preserve">, постольку </w:t>
      </w:r>
      <w:r w:rsidRPr="00917DBE">
        <w:rPr>
          <w:bCs/>
          <w:sz w:val="28"/>
          <w:szCs w:val="28"/>
          <w:lang w:val="ru-RU"/>
        </w:rPr>
        <w:t>необходимы д</w:t>
      </w:r>
      <w:r w:rsidRPr="00917DBE">
        <w:rPr>
          <w:bCs/>
          <w:sz w:val="28"/>
          <w:szCs w:val="28"/>
          <w:lang w:val="ru-RU"/>
        </w:rPr>
        <w:t>о</w:t>
      </w:r>
      <w:r w:rsidRPr="00917DBE">
        <w:rPr>
          <w:bCs/>
          <w:sz w:val="28"/>
          <w:szCs w:val="28"/>
          <w:lang w:val="ru-RU"/>
        </w:rPr>
        <w:t>полнительные механизмы и рычаги, которы</w:t>
      </w:r>
      <w:r>
        <w:rPr>
          <w:bCs/>
          <w:sz w:val="28"/>
          <w:szCs w:val="28"/>
          <w:lang w:val="ru-RU"/>
        </w:rPr>
        <w:t>ми</w:t>
      </w:r>
      <w:r w:rsidRPr="00917DBE">
        <w:rPr>
          <w:bCs/>
          <w:sz w:val="28"/>
          <w:szCs w:val="28"/>
          <w:lang w:val="ru-RU"/>
        </w:rPr>
        <w:t xml:space="preserve"> НКФР не </w:t>
      </w:r>
      <w:r>
        <w:rPr>
          <w:bCs/>
          <w:sz w:val="28"/>
          <w:szCs w:val="28"/>
          <w:lang w:val="ru-RU"/>
        </w:rPr>
        <w:t>располагает.</w:t>
      </w:r>
      <w:r w:rsidRPr="00917DBE">
        <w:rPr>
          <w:bCs/>
          <w:sz w:val="28"/>
          <w:szCs w:val="28"/>
          <w:lang w:val="ru-RU"/>
        </w:rPr>
        <w:t xml:space="preserve"> С этой целью НКФР разработала Закон о небанковских кредитных организациях</w:t>
      </w:r>
      <w:r w:rsidRPr="007F5641"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  <w:lang w:val="ru-RU"/>
        </w:rPr>
        <w:t xml:space="preserve"> № 1/2018</w:t>
      </w:r>
      <w:r w:rsidRPr="00917DBE">
        <w:rPr>
          <w:bCs/>
          <w:sz w:val="28"/>
          <w:szCs w:val="28"/>
          <w:lang w:val="ru-RU"/>
        </w:rPr>
        <w:t xml:space="preserve">, который устанавливает единую </w:t>
      </w:r>
      <w:r>
        <w:rPr>
          <w:bCs/>
          <w:sz w:val="28"/>
          <w:szCs w:val="28"/>
          <w:lang w:val="ru-RU"/>
        </w:rPr>
        <w:t>регуляторную</w:t>
      </w:r>
      <w:r w:rsidRPr="00917DBE">
        <w:rPr>
          <w:bCs/>
          <w:sz w:val="28"/>
          <w:szCs w:val="28"/>
          <w:lang w:val="ru-RU"/>
        </w:rPr>
        <w:t xml:space="preserve"> и надзорную </w:t>
      </w:r>
      <w:r>
        <w:rPr>
          <w:bCs/>
          <w:sz w:val="28"/>
          <w:szCs w:val="28"/>
          <w:lang w:val="ru-RU"/>
        </w:rPr>
        <w:t>баз</w:t>
      </w:r>
      <w:r w:rsidRPr="00917DBE">
        <w:rPr>
          <w:bCs/>
          <w:sz w:val="28"/>
          <w:szCs w:val="28"/>
          <w:lang w:val="ru-RU"/>
        </w:rPr>
        <w:t>у для организаций, осуществляю</w:t>
      </w:r>
      <w:r>
        <w:rPr>
          <w:bCs/>
          <w:sz w:val="28"/>
          <w:szCs w:val="28"/>
          <w:lang w:val="ru-RU"/>
        </w:rPr>
        <w:t>щих</w:t>
      </w:r>
      <w:r w:rsidRPr="00917DBE">
        <w:rPr>
          <w:bCs/>
          <w:sz w:val="28"/>
          <w:szCs w:val="28"/>
          <w:lang w:val="ru-RU"/>
        </w:rPr>
        <w:t xml:space="preserve"> исключительно небанковск</w:t>
      </w:r>
      <w:r>
        <w:rPr>
          <w:bCs/>
          <w:sz w:val="28"/>
          <w:szCs w:val="28"/>
          <w:lang w:val="ru-RU"/>
        </w:rPr>
        <w:t>ую</w:t>
      </w:r>
      <w:r w:rsidRPr="00917DBE">
        <w:rPr>
          <w:bCs/>
          <w:sz w:val="28"/>
          <w:szCs w:val="28"/>
          <w:lang w:val="ru-RU"/>
        </w:rPr>
        <w:t xml:space="preserve"> кредитн</w:t>
      </w:r>
      <w:r>
        <w:rPr>
          <w:bCs/>
          <w:sz w:val="28"/>
          <w:szCs w:val="28"/>
          <w:lang w:val="ru-RU"/>
        </w:rPr>
        <w:t>ую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деятельность</w:t>
      </w:r>
      <w:r w:rsidRPr="00917DBE">
        <w:rPr>
          <w:bCs/>
          <w:sz w:val="28"/>
          <w:szCs w:val="28"/>
          <w:lang w:val="ru-RU"/>
        </w:rPr>
        <w:t>, так</w:t>
      </w:r>
      <w:r>
        <w:rPr>
          <w:bCs/>
          <w:sz w:val="28"/>
          <w:szCs w:val="28"/>
          <w:lang w:val="ru-RU"/>
        </w:rPr>
        <w:t>ую</w:t>
      </w:r>
      <w:r w:rsidRPr="00917DBE">
        <w:rPr>
          <w:bCs/>
          <w:sz w:val="28"/>
          <w:szCs w:val="28"/>
          <w:lang w:val="ru-RU"/>
        </w:rPr>
        <w:t xml:space="preserve"> как предоставление кредитов, в том числе </w:t>
      </w:r>
      <w:proofErr w:type="spellStart"/>
      <w:r w:rsidRPr="00917DBE">
        <w:rPr>
          <w:bCs/>
          <w:sz w:val="28"/>
          <w:szCs w:val="28"/>
          <w:lang w:val="ru-RU"/>
        </w:rPr>
        <w:t>микрокред</w:t>
      </w:r>
      <w:r w:rsidRPr="00917DBE">
        <w:rPr>
          <w:bCs/>
          <w:sz w:val="28"/>
          <w:szCs w:val="28"/>
          <w:lang w:val="ru-RU"/>
        </w:rPr>
        <w:t>и</w:t>
      </w:r>
      <w:r w:rsidRPr="00917DBE">
        <w:rPr>
          <w:bCs/>
          <w:sz w:val="28"/>
          <w:szCs w:val="28"/>
          <w:lang w:val="ru-RU"/>
        </w:rPr>
        <w:t>ты</w:t>
      </w:r>
      <w:proofErr w:type="spellEnd"/>
      <w:r w:rsidRPr="00917DBE">
        <w:rPr>
          <w:bCs/>
          <w:sz w:val="28"/>
          <w:szCs w:val="28"/>
          <w:lang w:val="ru-RU"/>
        </w:rPr>
        <w:t xml:space="preserve"> и финансовый лизинг. Закон направлен на развитие сектора небанковск</w:t>
      </w:r>
      <w:r w:rsidRPr="00917DBE">
        <w:rPr>
          <w:bCs/>
          <w:sz w:val="28"/>
          <w:szCs w:val="28"/>
          <w:lang w:val="ru-RU"/>
        </w:rPr>
        <w:t>о</w:t>
      </w:r>
      <w:r w:rsidRPr="00917DBE">
        <w:rPr>
          <w:bCs/>
          <w:sz w:val="28"/>
          <w:szCs w:val="28"/>
          <w:lang w:val="ru-RU"/>
        </w:rPr>
        <w:t>го кредитования и финансового лизинга, в том числе путем пред</w:t>
      </w:r>
      <w:r>
        <w:rPr>
          <w:bCs/>
          <w:sz w:val="28"/>
          <w:szCs w:val="28"/>
          <w:lang w:val="ru-RU"/>
        </w:rPr>
        <w:t>упреждения</w:t>
      </w:r>
      <w:r w:rsidRPr="00917DBE">
        <w:rPr>
          <w:bCs/>
          <w:sz w:val="28"/>
          <w:szCs w:val="28"/>
          <w:lang w:val="ru-RU"/>
        </w:rPr>
        <w:t xml:space="preserve"> чрезмерных рисков в системе, расширения доступа </w:t>
      </w:r>
      <w:r>
        <w:rPr>
          <w:bCs/>
          <w:sz w:val="28"/>
          <w:szCs w:val="28"/>
          <w:lang w:val="ru-RU"/>
        </w:rPr>
        <w:t>физических и юридич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  <w:lang w:val="ru-RU"/>
        </w:rPr>
        <w:t>ских лиц</w:t>
      </w:r>
      <w:r w:rsidRPr="00917DBE">
        <w:rPr>
          <w:bCs/>
          <w:sz w:val="28"/>
          <w:szCs w:val="28"/>
          <w:lang w:val="ru-RU"/>
        </w:rPr>
        <w:t xml:space="preserve"> к финансовым </w:t>
      </w:r>
      <w:r>
        <w:rPr>
          <w:bCs/>
          <w:sz w:val="28"/>
          <w:szCs w:val="28"/>
          <w:lang w:val="ru-RU"/>
        </w:rPr>
        <w:t>источникам</w:t>
      </w:r>
      <w:r w:rsidRPr="00917DBE">
        <w:rPr>
          <w:sz w:val="28"/>
          <w:szCs w:val="28"/>
          <w:lang w:val="ru-RU" w:eastAsia="ro-RO"/>
        </w:rPr>
        <w:t>.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После</w:t>
      </w:r>
      <w:r w:rsidRPr="00917DBE">
        <w:rPr>
          <w:bCs/>
          <w:sz w:val="28"/>
          <w:szCs w:val="28"/>
          <w:lang w:val="ru-RU"/>
        </w:rPr>
        <w:t xml:space="preserve"> принятия Парламентом новой нормативной базы</w:t>
      </w:r>
      <w:r>
        <w:rPr>
          <w:bCs/>
          <w:sz w:val="28"/>
          <w:szCs w:val="28"/>
          <w:lang w:val="ru-RU"/>
        </w:rPr>
        <w:t xml:space="preserve"> перед</w:t>
      </w:r>
      <w:r w:rsidRPr="00917DBE">
        <w:rPr>
          <w:bCs/>
          <w:sz w:val="28"/>
          <w:szCs w:val="28"/>
          <w:lang w:val="ru-RU"/>
        </w:rPr>
        <w:t xml:space="preserve"> НКФР </w:t>
      </w:r>
      <w:r>
        <w:rPr>
          <w:bCs/>
          <w:sz w:val="28"/>
          <w:szCs w:val="28"/>
          <w:lang w:val="ru-RU"/>
        </w:rPr>
        <w:t xml:space="preserve">стоят </w:t>
      </w:r>
      <w:r w:rsidRPr="00917DBE">
        <w:rPr>
          <w:bCs/>
          <w:sz w:val="28"/>
          <w:szCs w:val="28"/>
          <w:lang w:val="ru-RU"/>
        </w:rPr>
        <w:t>следующи</w:t>
      </w:r>
      <w:r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задачи</w:t>
      </w:r>
      <w:r w:rsidRPr="00917DBE">
        <w:rPr>
          <w:bCs/>
          <w:sz w:val="28"/>
          <w:szCs w:val="28"/>
          <w:lang w:val="ru-RU"/>
        </w:rPr>
        <w:t>: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>- в</w:t>
      </w:r>
      <w:r>
        <w:rPr>
          <w:bCs/>
          <w:sz w:val="28"/>
          <w:szCs w:val="28"/>
          <w:lang w:val="ru-RU"/>
        </w:rPr>
        <w:t>в</w:t>
      </w:r>
      <w:r w:rsidRPr="00917DBE">
        <w:rPr>
          <w:bCs/>
          <w:sz w:val="28"/>
          <w:szCs w:val="28"/>
          <w:lang w:val="ru-RU"/>
        </w:rPr>
        <w:t xml:space="preserve">едение </w:t>
      </w:r>
      <w:r>
        <w:rPr>
          <w:bCs/>
          <w:sz w:val="28"/>
          <w:szCs w:val="28"/>
          <w:lang w:val="ru-RU"/>
        </w:rPr>
        <w:t xml:space="preserve">в действие </w:t>
      </w:r>
      <w:r w:rsidRPr="00917DBE">
        <w:rPr>
          <w:bCs/>
          <w:sz w:val="28"/>
          <w:szCs w:val="28"/>
          <w:lang w:val="ru-RU"/>
        </w:rPr>
        <w:t>Закона о небанковских кредитных организациях</w:t>
      </w:r>
      <w:r>
        <w:rPr>
          <w:bCs/>
          <w:sz w:val="28"/>
          <w:szCs w:val="28"/>
          <w:lang w:val="ru-RU"/>
        </w:rPr>
        <w:t xml:space="preserve"> № 1/2018 </w:t>
      </w:r>
      <w:r w:rsidRPr="00917DBE">
        <w:rPr>
          <w:bCs/>
          <w:sz w:val="28"/>
          <w:szCs w:val="28"/>
          <w:lang w:val="ru-RU"/>
        </w:rPr>
        <w:t xml:space="preserve">и </w:t>
      </w:r>
      <w:r>
        <w:rPr>
          <w:bCs/>
          <w:sz w:val="28"/>
          <w:szCs w:val="28"/>
          <w:lang w:val="ru-RU"/>
        </w:rPr>
        <w:t xml:space="preserve">Закона </w:t>
      </w:r>
      <w:r w:rsidRPr="00917DBE">
        <w:rPr>
          <w:bCs/>
          <w:sz w:val="28"/>
          <w:szCs w:val="28"/>
          <w:lang w:val="ru-RU"/>
        </w:rPr>
        <w:t xml:space="preserve">о внесении изменений и дополнений в </w:t>
      </w:r>
      <w:r>
        <w:rPr>
          <w:bCs/>
          <w:sz w:val="28"/>
          <w:szCs w:val="28"/>
          <w:lang w:val="ru-RU"/>
        </w:rPr>
        <w:t>некоторые закон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t>дательные акты № 35/2018 в части, касающейся</w:t>
      </w:r>
      <w:r w:rsidRPr="00917DBE">
        <w:rPr>
          <w:bCs/>
          <w:sz w:val="28"/>
          <w:szCs w:val="28"/>
          <w:lang w:val="ru-RU"/>
        </w:rPr>
        <w:t xml:space="preserve"> лизинговой деятельности;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/>
        </w:rPr>
        <w:t xml:space="preserve">- разработка </w:t>
      </w:r>
      <w:r>
        <w:rPr>
          <w:bCs/>
          <w:sz w:val="28"/>
          <w:szCs w:val="28"/>
          <w:lang w:val="ru-RU"/>
        </w:rPr>
        <w:t>регуляторной</w:t>
      </w:r>
      <w:r w:rsidRPr="00917DBE">
        <w:rPr>
          <w:bCs/>
          <w:sz w:val="28"/>
          <w:szCs w:val="28"/>
          <w:lang w:val="ru-RU"/>
        </w:rPr>
        <w:t xml:space="preserve"> базы, под</w:t>
      </w:r>
      <w:r>
        <w:rPr>
          <w:bCs/>
          <w:sz w:val="28"/>
          <w:szCs w:val="28"/>
          <w:lang w:val="ru-RU"/>
        </w:rPr>
        <w:t>чин</w:t>
      </w:r>
      <w:r w:rsidRPr="00917DBE">
        <w:rPr>
          <w:bCs/>
          <w:sz w:val="28"/>
          <w:szCs w:val="28"/>
          <w:lang w:val="ru-RU"/>
        </w:rPr>
        <w:t>енной Закону о небанковских кредитных организациях</w:t>
      </w:r>
      <w:r>
        <w:rPr>
          <w:bCs/>
          <w:sz w:val="28"/>
          <w:szCs w:val="28"/>
          <w:lang w:val="ru-RU"/>
        </w:rPr>
        <w:t xml:space="preserve"> № 1/2018</w:t>
      </w:r>
      <w:r w:rsidRPr="00917DBE">
        <w:rPr>
          <w:sz w:val="28"/>
          <w:szCs w:val="28"/>
          <w:lang w:val="ru-RU" w:eastAsia="ro-RO"/>
        </w:rPr>
        <w:t>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</w:p>
    <w:p w:rsidR="002D5017" w:rsidRPr="0094390D" w:rsidRDefault="002D5017" w:rsidP="002D5017">
      <w:pPr>
        <w:jc w:val="center"/>
        <w:rPr>
          <w:b/>
          <w:bCs/>
          <w:i/>
          <w:sz w:val="28"/>
          <w:szCs w:val="28"/>
          <w:lang w:val="ru-RU" w:eastAsia="ro-RO"/>
        </w:rPr>
      </w:pPr>
      <w:r w:rsidRPr="0094390D">
        <w:rPr>
          <w:b/>
          <w:bCs/>
          <w:i/>
          <w:sz w:val="28"/>
          <w:szCs w:val="28"/>
          <w:lang w:val="ru-RU" w:eastAsia="ro-RO"/>
        </w:rPr>
        <w:t>Ломбарды</w:t>
      </w:r>
    </w:p>
    <w:p w:rsidR="002D5017" w:rsidRPr="00917DBE" w:rsidRDefault="002D5017" w:rsidP="002D5017">
      <w:pPr>
        <w:rPr>
          <w:b/>
          <w:bCs/>
          <w:sz w:val="28"/>
          <w:szCs w:val="28"/>
          <w:lang w:val="ru-RU" w:eastAsia="ro-RO"/>
        </w:rPr>
      </w:pPr>
    </w:p>
    <w:p w:rsidR="002D5017" w:rsidRPr="00917DBE" w:rsidRDefault="002D5017" w:rsidP="002D5017">
      <w:pPr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 w:eastAsia="ro-RO"/>
        </w:rPr>
        <w:t>Действующ</w:t>
      </w:r>
      <w:r>
        <w:rPr>
          <w:sz w:val="28"/>
          <w:szCs w:val="28"/>
          <w:lang w:val="ru-RU" w:eastAsia="ro-RO"/>
        </w:rPr>
        <w:t>ая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нормативная база</w:t>
      </w:r>
      <w:r w:rsidRPr="00917DBE">
        <w:rPr>
          <w:sz w:val="28"/>
          <w:szCs w:val="28"/>
          <w:lang w:val="ru-RU" w:eastAsia="ro-RO"/>
        </w:rPr>
        <w:t xml:space="preserve"> о деятельности ломбардов содержит некоторые несоответствия и пробелы, особенно </w:t>
      </w:r>
      <w:r>
        <w:rPr>
          <w:sz w:val="28"/>
          <w:szCs w:val="28"/>
          <w:lang w:val="ru-RU" w:eastAsia="ro-RO"/>
        </w:rPr>
        <w:t>относительно</w:t>
      </w:r>
      <w:r w:rsidRPr="00917DBE">
        <w:rPr>
          <w:sz w:val="28"/>
          <w:szCs w:val="28"/>
          <w:lang w:val="ru-RU" w:eastAsia="ro-RO"/>
        </w:rPr>
        <w:t xml:space="preserve"> потребителей</w:t>
      </w:r>
      <w:r>
        <w:rPr>
          <w:sz w:val="28"/>
          <w:szCs w:val="28"/>
          <w:lang w:val="ru-RU" w:eastAsia="ro-RO"/>
        </w:rPr>
        <w:t>.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П</w:t>
      </w:r>
      <w:r w:rsidRPr="00917DBE">
        <w:rPr>
          <w:sz w:val="28"/>
          <w:szCs w:val="28"/>
          <w:lang w:val="ru-RU" w:eastAsia="ro-RO"/>
        </w:rPr>
        <w:t xml:space="preserve">розрачность </w:t>
      </w:r>
      <w:r>
        <w:rPr>
          <w:sz w:val="28"/>
          <w:szCs w:val="28"/>
          <w:lang w:val="ru-RU" w:eastAsia="ro-RO"/>
        </w:rPr>
        <w:t>осуществляемой</w:t>
      </w:r>
      <w:r w:rsidRPr="00917DBE">
        <w:rPr>
          <w:sz w:val="28"/>
          <w:szCs w:val="28"/>
          <w:lang w:val="ru-RU" w:eastAsia="ro-RO"/>
        </w:rPr>
        <w:t xml:space="preserve"> ломбарда</w:t>
      </w:r>
      <w:r>
        <w:rPr>
          <w:sz w:val="28"/>
          <w:szCs w:val="28"/>
          <w:lang w:val="ru-RU" w:eastAsia="ro-RO"/>
        </w:rPr>
        <w:t xml:space="preserve">ми </w:t>
      </w:r>
      <w:r w:rsidRPr="00917DBE">
        <w:rPr>
          <w:sz w:val="28"/>
          <w:szCs w:val="28"/>
          <w:lang w:val="ru-RU" w:eastAsia="ro-RO"/>
        </w:rPr>
        <w:t xml:space="preserve">деятельности довольно </w:t>
      </w:r>
      <w:r>
        <w:rPr>
          <w:sz w:val="28"/>
          <w:szCs w:val="28"/>
          <w:lang w:val="ru-RU" w:eastAsia="ro-RO"/>
        </w:rPr>
        <w:t>низкая</w:t>
      </w:r>
      <w:r w:rsidRPr="00917DBE">
        <w:rPr>
          <w:sz w:val="28"/>
          <w:szCs w:val="28"/>
          <w:lang w:val="ru-RU" w:eastAsia="ro-RO"/>
        </w:rPr>
        <w:t xml:space="preserve">. </w:t>
      </w:r>
      <w:r>
        <w:rPr>
          <w:sz w:val="28"/>
          <w:szCs w:val="28"/>
          <w:lang w:val="ru-RU" w:eastAsia="ro-RO"/>
        </w:rPr>
        <w:t xml:space="preserve">В целях </w:t>
      </w:r>
      <w:r w:rsidRPr="00917DBE">
        <w:rPr>
          <w:sz w:val="28"/>
          <w:szCs w:val="28"/>
          <w:lang w:val="ru-RU" w:eastAsia="ro-RO"/>
        </w:rPr>
        <w:t>обеспеч</w:t>
      </w:r>
      <w:r>
        <w:rPr>
          <w:sz w:val="28"/>
          <w:szCs w:val="28"/>
          <w:lang w:val="ru-RU" w:eastAsia="ro-RO"/>
        </w:rPr>
        <w:t>ения</w:t>
      </w:r>
      <w:r w:rsidRPr="00917DBE">
        <w:rPr>
          <w:sz w:val="28"/>
          <w:szCs w:val="28"/>
          <w:lang w:val="ru-RU" w:eastAsia="ro-RO"/>
        </w:rPr>
        <w:t xml:space="preserve"> и поддерж</w:t>
      </w:r>
      <w:r>
        <w:rPr>
          <w:sz w:val="28"/>
          <w:szCs w:val="28"/>
          <w:lang w:val="ru-RU" w:eastAsia="ro-RO"/>
        </w:rPr>
        <w:t>ания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интегрированной базы функционирования</w:t>
      </w:r>
      <w:r w:rsidRPr="00917DBE">
        <w:rPr>
          <w:sz w:val="28"/>
          <w:szCs w:val="28"/>
          <w:lang w:val="ru-RU" w:eastAsia="ro-RO"/>
        </w:rPr>
        <w:t xml:space="preserve"> и надзора </w:t>
      </w:r>
      <w:r>
        <w:rPr>
          <w:sz w:val="28"/>
          <w:szCs w:val="28"/>
          <w:lang w:val="ru-RU" w:eastAsia="ro-RO"/>
        </w:rPr>
        <w:t>з</w:t>
      </w:r>
      <w:r w:rsidRPr="00917DBE">
        <w:rPr>
          <w:sz w:val="28"/>
          <w:szCs w:val="28"/>
          <w:lang w:val="ru-RU" w:eastAsia="ro-RO"/>
        </w:rPr>
        <w:t>а небанковск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>м финансов</w:t>
      </w:r>
      <w:r>
        <w:rPr>
          <w:sz w:val="28"/>
          <w:szCs w:val="28"/>
          <w:lang w:val="ru-RU" w:eastAsia="ro-RO"/>
        </w:rPr>
        <w:t>ы</w:t>
      </w:r>
      <w:r w:rsidRPr="00917DBE">
        <w:rPr>
          <w:sz w:val="28"/>
          <w:szCs w:val="28"/>
          <w:lang w:val="ru-RU" w:eastAsia="ro-RO"/>
        </w:rPr>
        <w:t>м рынк</w:t>
      </w:r>
      <w:r>
        <w:rPr>
          <w:sz w:val="28"/>
          <w:szCs w:val="28"/>
          <w:lang w:val="ru-RU" w:eastAsia="ro-RO"/>
        </w:rPr>
        <w:t>ом</w:t>
      </w:r>
      <w:r w:rsidRPr="00917DBE">
        <w:rPr>
          <w:sz w:val="28"/>
          <w:szCs w:val="28"/>
          <w:lang w:val="ru-RU" w:eastAsia="ro-RO"/>
        </w:rPr>
        <w:t xml:space="preserve"> и укреп</w:t>
      </w:r>
      <w:r>
        <w:rPr>
          <w:sz w:val="28"/>
          <w:szCs w:val="28"/>
          <w:lang w:val="ru-RU" w:eastAsia="ro-RO"/>
        </w:rPr>
        <w:t>ления</w:t>
      </w:r>
      <w:r w:rsidRPr="00917DBE">
        <w:rPr>
          <w:sz w:val="28"/>
          <w:szCs w:val="28"/>
          <w:lang w:val="ru-RU" w:eastAsia="ro-RO"/>
        </w:rPr>
        <w:t xml:space="preserve"> защит</w:t>
      </w:r>
      <w:r>
        <w:rPr>
          <w:sz w:val="28"/>
          <w:szCs w:val="28"/>
          <w:lang w:val="ru-RU" w:eastAsia="ro-RO"/>
        </w:rPr>
        <w:t>ы</w:t>
      </w:r>
      <w:r w:rsidRPr="00917DBE">
        <w:rPr>
          <w:sz w:val="28"/>
          <w:szCs w:val="28"/>
          <w:lang w:val="ru-RU" w:eastAsia="ro-RO"/>
        </w:rPr>
        <w:t xml:space="preserve"> прав потребителей необходимо</w:t>
      </w:r>
      <w:r>
        <w:rPr>
          <w:sz w:val="28"/>
          <w:szCs w:val="28"/>
          <w:lang w:val="ru-RU" w:eastAsia="ro-RO"/>
        </w:rPr>
        <w:t xml:space="preserve"> обеспечить надлежащее оказание</w:t>
      </w:r>
      <w:r w:rsidRPr="00917DBE">
        <w:rPr>
          <w:sz w:val="28"/>
          <w:szCs w:val="28"/>
          <w:lang w:val="ru-RU" w:eastAsia="ro-RO"/>
        </w:rPr>
        <w:t xml:space="preserve"> финансовы</w:t>
      </w:r>
      <w:r>
        <w:rPr>
          <w:sz w:val="28"/>
          <w:szCs w:val="28"/>
          <w:lang w:val="ru-RU" w:eastAsia="ro-RO"/>
        </w:rPr>
        <w:t>х</w:t>
      </w:r>
      <w:r w:rsidRPr="00917DBE">
        <w:rPr>
          <w:sz w:val="28"/>
          <w:szCs w:val="28"/>
          <w:lang w:val="ru-RU" w:eastAsia="ro-RO"/>
        </w:rPr>
        <w:t xml:space="preserve"> услуг, </w:t>
      </w:r>
      <w:r>
        <w:rPr>
          <w:sz w:val="28"/>
          <w:szCs w:val="28"/>
          <w:lang w:val="ru-RU" w:eastAsia="ro-RO"/>
        </w:rPr>
        <w:t>в том числе предоставляемых</w:t>
      </w:r>
      <w:r w:rsidRPr="00917DBE">
        <w:rPr>
          <w:sz w:val="28"/>
          <w:szCs w:val="28"/>
          <w:lang w:val="ru-RU" w:eastAsia="ro-RO"/>
        </w:rPr>
        <w:t xml:space="preserve"> ломбард</w:t>
      </w:r>
      <w:r>
        <w:rPr>
          <w:sz w:val="28"/>
          <w:szCs w:val="28"/>
          <w:lang w:val="ru-RU" w:eastAsia="ro-RO"/>
        </w:rPr>
        <w:t>ами, соблюдение</w:t>
      </w:r>
      <w:r w:rsidRPr="00917DBE">
        <w:rPr>
          <w:sz w:val="28"/>
          <w:szCs w:val="28"/>
          <w:lang w:val="ru-RU" w:eastAsia="ro-RO"/>
        </w:rPr>
        <w:t xml:space="preserve"> эти</w:t>
      </w:r>
      <w:r>
        <w:rPr>
          <w:sz w:val="28"/>
          <w:szCs w:val="28"/>
          <w:lang w:val="ru-RU" w:eastAsia="ro-RO"/>
        </w:rPr>
        <w:t>ми</w:t>
      </w:r>
      <w:r w:rsidRPr="00917DBE">
        <w:rPr>
          <w:sz w:val="28"/>
          <w:szCs w:val="28"/>
          <w:lang w:val="ru-RU" w:eastAsia="ro-RO"/>
        </w:rPr>
        <w:t xml:space="preserve"> орган</w:t>
      </w:r>
      <w:r w:rsidRPr="00917DBE"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>заци</w:t>
      </w:r>
      <w:r>
        <w:rPr>
          <w:sz w:val="28"/>
          <w:szCs w:val="28"/>
          <w:lang w:val="ru-RU" w:eastAsia="ro-RO"/>
        </w:rPr>
        <w:t>ями</w:t>
      </w:r>
      <w:r w:rsidRPr="00917DBE">
        <w:rPr>
          <w:sz w:val="28"/>
          <w:szCs w:val="28"/>
          <w:lang w:val="ru-RU" w:eastAsia="ro-RO"/>
        </w:rPr>
        <w:t xml:space="preserve"> минимальны</w:t>
      </w:r>
      <w:r>
        <w:rPr>
          <w:sz w:val="28"/>
          <w:szCs w:val="28"/>
          <w:lang w:val="ru-RU" w:eastAsia="ro-RO"/>
        </w:rPr>
        <w:t>х</w:t>
      </w:r>
      <w:r w:rsidRPr="00917DBE">
        <w:rPr>
          <w:sz w:val="28"/>
          <w:szCs w:val="28"/>
          <w:lang w:val="ru-RU" w:eastAsia="ro-RO"/>
        </w:rPr>
        <w:t xml:space="preserve"> услови</w:t>
      </w:r>
      <w:r>
        <w:rPr>
          <w:sz w:val="28"/>
          <w:szCs w:val="28"/>
          <w:lang w:val="ru-RU" w:eastAsia="ro-RO"/>
        </w:rPr>
        <w:t>й</w:t>
      </w:r>
      <w:r w:rsidRPr="00917DBE">
        <w:rPr>
          <w:sz w:val="28"/>
          <w:szCs w:val="28"/>
          <w:lang w:val="ru-RU" w:eastAsia="ro-RO"/>
        </w:rPr>
        <w:t xml:space="preserve"> </w:t>
      </w:r>
      <w:r w:rsidRPr="00917DBE">
        <w:rPr>
          <w:sz w:val="28"/>
          <w:szCs w:val="28"/>
          <w:lang w:val="ru-RU" w:eastAsia="ro-RO"/>
        </w:rPr>
        <w:lastRenderedPageBreak/>
        <w:t xml:space="preserve">доступа для </w:t>
      </w:r>
      <w:r>
        <w:rPr>
          <w:sz w:val="28"/>
          <w:szCs w:val="28"/>
          <w:lang w:val="ru-RU" w:eastAsia="ro-RO"/>
        </w:rPr>
        <w:t>осуществления</w:t>
      </w:r>
      <w:r w:rsidRPr="00917DBE">
        <w:rPr>
          <w:sz w:val="28"/>
          <w:szCs w:val="28"/>
          <w:lang w:val="ru-RU" w:eastAsia="ro-RO"/>
        </w:rPr>
        <w:t xml:space="preserve"> кредитн</w:t>
      </w:r>
      <w:r>
        <w:rPr>
          <w:sz w:val="28"/>
          <w:szCs w:val="28"/>
          <w:lang w:val="ru-RU" w:eastAsia="ro-RO"/>
        </w:rPr>
        <w:t>ой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де</w:t>
      </w:r>
      <w:r>
        <w:rPr>
          <w:sz w:val="28"/>
          <w:szCs w:val="28"/>
          <w:lang w:val="ru-RU" w:eastAsia="ro-RO"/>
        </w:rPr>
        <w:t>я</w:t>
      </w:r>
      <w:r>
        <w:rPr>
          <w:sz w:val="28"/>
          <w:szCs w:val="28"/>
          <w:lang w:val="ru-RU" w:eastAsia="ro-RO"/>
        </w:rPr>
        <w:t>тельности</w:t>
      </w:r>
      <w:r w:rsidRPr="00917DBE">
        <w:rPr>
          <w:sz w:val="28"/>
          <w:szCs w:val="28"/>
          <w:lang w:val="ru-RU" w:eastAsia="ro-RO"/>
        </w:rPr>
        <w:t xml:space="preserve">. </w:t>
      </w:r>
      <w:r>
        <w:rPr>
          <w:sz w:val="28"/>
          <w:szCs w:val="28"/>
          <w:lang w:val="ru-RU" w:eastAsia="ro-RO"/>
        </w:rPr>
        <w:t>Желая установить</w:t>
      </w:r>
      <w:r w:rsidRPr="00917DBE">
        <w:rPr>
          <w:sz w:val="28"/>
          <w:szCs w:val="28"/>
          <w:lang w:val="ru-RU" w:eastAsia="ro-RO"/>
        </w:rPr>
        <w:t xml:space="preserve"> правил</w:t>
      </w:r>
      <w:r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 xml:space="preserve"> организации и функционирования ломбардов, НКФР ставит перед собой </w:t>
      </w:r>
      <w:r>
        <w:rPr>
          <w:sz w:val="28"/>
          <w:szCs w:val="28"/>
          <w:lang w:val="ru-RU" w:eastAsia="ro-RO"/>
        </w:rPr>
        <w:t xml:space="preserve">в качестве </w:t>
      </w:r>
      <w:r w:rsidRPr="00917DBE">
        <w:rPr>
          <w:sz w:val="28"/>
          <w:szCs w:val="28"/>
          <w:lang w:val="ru-RU" w:eastAsia="ro-RO"/>
        </w:rPr>
        <w:t>задач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 институционального развития на следующий период </w:t>
      </w:r>
      <w:r>
        <w:rPr>
          <w:sz w:val="28"/>
          <w:szCs w:val="28"/>
          <w:lang w:val="ru-RU" w:eastAsia="ro-RO"/>
        </w:rPr>
        <w:t>осуществление</w:t>
      </w:r>
      <w:r w:rsidRPr="00917DBE">
        <w:rPr>
          <w:sz w:val="28"/>
          <w:szCs w:val="28"/>
          <w:lang w:val="ru-RU" w:eastAsia="ro-RO"/>
        </w:rPr>
        <w:t xml:space="preserve"> соответствующих исследов</w:t>
      </w:r>
      <w:r w:rsidRPr="00917DBE"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 xml:space="preserve">ний </w:t>
      </w:r>
      <w:r>
        <w:rPr>
          <w:sz w:val="28"/>
          <w:szCs w:val="28"/>
          <w:lang w:val="ru-RU" w:eastAsia="ro-RO"/>
        </w:rPr>
        <w:t>для определения</w:t>
      </w:r>
      <w:r w:rsidRPr="00917DBE">
        <w:rPr>
          <w:sz w:val="28"/>
          <w:szCs w:val="28"/>
          <w:lang w:val="ru-RU" w:eastAsia="ro-RO"/>
        </w:rPr>
        <w:t xml:space="preserve"> оптимальной модели надзора </w:t>
      </w:r>
      <w:r>
        <w:rPr>
          <w:sz w:val="28"/>
          <w:szCs w:val="28"/>
          <w:lang w:val="ru-RU" w:eastAsia="ro-RO"/>
        </w:rPr>
        <w:t>за</w:t>
      </w:r>
      <w:r w:rsidRPr="00917DBE">
        <w:rPr>
          <w:sz w:val="28"/>
          <w:szCs w:val="28"/>
          <w:lang w:val="ru-RU" w:eastAsia="ro-RO"/>
        </w:rPr>
        <w:t xml:space="preserve"> ломбардами. В связи </w:t>
      </w:r>
      <w:r>
        <w:rPr>
          <w:sz w:val="28"/>
          <w:szCs w:val="28"/>
          <w:lang w:val="ru-RU" w:eastAsia="ro-RO"/>
        </w:rPr>
        <w:t xml:space="preserve">с этим </w:t>
      </w:r>
      <w:r w:rsidRPr="00917DBE">
        <w:rPr>
          <w:sz w:val="28"/>
          <w:szCs w:val="28"/>
          <w:lang w:val="ru-RU" w:eastAsia="ro-RO"/>
        </w:rPr>
        <w:t>будет разработана дополнительная нормативная база</w:t>
      </w:r>
      <w:r w:rsidRPr="00917DBE">
        <w:rPr>
          <w:sz w:val="28"/>
          <w:szCs w:val="28"/>
          <w:lang w:val="ru-RU"/>
        </w:rPr>
        <w:t>.</w:t>
      </w:r>
    </w:p>
    <w:p w:rsidR="002D5017" w:rsidRPr="00917DBE" w:rsidRDefault="002D5017" w:rsidP="002D5017">
      <w:pPr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НКФР</w:t>
      </w:r>
      <w:r>
        <w:rPr>
          <w:sz w:val="28"/>
          <w:szCs w:val="28"/>
          <w:lang w:val="ru-RU"/>
        </w:rPr>
        <w:t xml:space="preserve"> предстоят</w:t>
      </w:r>
      <w:r w:rsidRPr="00917DBE">
        <w:rPr>
          <w:sz w:val="28"/>
          <w:szCs w:val="28"/>
          <w:lang w:val="ru-RU"/>
        </w:rPr>
        <w:t>:</w:t>
      </w:r>
    </w:p>
    <w:p w:rsidR="002D5017" w:rsidRPr="00917DBE" w:rsidRDefault="002D5017" w:rsidP="002D5017">
      <w:pPr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- исследовани</w:t>
      </w:r>
      <w:r>
        <w:rPr>
          <w:sz w:val="28"/>
          <w:szCs w:val="28"/>
          <w:lang w:val="ru-RU"/>
        </w:rPr>
        <w:t>е европейской и мировой</w:t>
      </w:r>
      <w:r w:rsidRPr="00917DBE">
        <w:rPr>
          <w:sz w:val="28"/>
          <w:szCs w:val="28"/>
          <w:lang w:val="ru-RU"/>
        </w:rPr>
        <w:t xml:space="preserve"> практики регулирования, авт</w:t>
      </w:r>
      <w:r w:rsidRPr="00917DBE">
        <w:rPr>
          <w:sz w:val="28"/>
          <w:szCs w:val="28"/>
          <w:lang w:val="ru-RU"/>
        </w:rPr>
        <w:t>о</w:t>
      </w:r>
      <w:r w:rsidRPr="00917DBE">
        <w:rPr>
          <w:sz w:val="28"/>
          <w:szCs w:val="28"/>
          <w:lang w:val="ru-RU"/>
        </w:rPr>
        <w:t>ризации и надзора за ломбардами;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/>
        </w:rPr>
        <w:t>- пересмотр существующ</w:t>
      </w:r>
      <w:r>
        <w:rPr>
          <w:sz w:val="28"/>
          <w:szCs w:val="28"/>
          <w:lang w:val="ru-RU"/>
        </w:rPr>
        <w:t>ей нормативной базы, касающейся</w:t>
      </w:r>
      <w:r w:rsidRPr="00917DBE">
        <w:rPr>
          <w:sz w:val="28"/>
          <w:szCs w:val="28"/>
          <w:lang w:val="ru-RU"/>
        </w:rPr>
        <w:t xml:space="preserve"> деятельн</w:t>
      </w:r>
      <w:r w:rsidRPr="00917DBE">
        <w:rPr>
          <w:sz w:val="28"/>
          <w:szCs w:val="28"/>
          <w:lang w:val="ru-RU"/>
        </w:rPr>
        <w:t>о</w:t>
      </w:r>
      <w:r w:rsidRPr="00917DBE">
        <w:rPr>
          <w:sz w:val="28"/>
          <w:szCs w:val="28"/>
          <w:lang w:val="ru-RU"/>
        </w:rPr>
        <w:t>сти ломбардов</w:t>
      </w:r>
      <w:r>
        <w:rPr>
          <w:sz w:val="28"/>
          <w:szCs w:val="28"/>
          <w:lang w:val="ru-RU"/>
        </w:rPr>
        <w:t>,</w:t>
      </w:r>
      <w:r w:rsidRPr="00917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Pr="00917DBE">
        <w:rPr>
          <w:sz w:val="28"/>
          <w:szCs w:val="28"/>
          <w:lang w:val="ru-RU"/>
        </w:rPr>
        <w:t xml:space="preserve"> разработк</w:t>
      </w:r>
      <w:r>
        <w:rPr>
          <w:sz w:val="28"/>
          <w:szCs w:val="28"/>
          <w:lang w:val="ru-RU"/>
        </w:rPr>
        <w:t>ой</w:t>
      </w:r>
      <w:r w:rsidRPr="00917DBE">
        <w:rPr>
          <w:sz w:val="28"/>
          <w:szCs w:val="28"/>
          <w:lang w:val="ru-RU"/>
        </w:rPr>
        <w:t xml:space="preserve"> необходимых изменений и дополнений с целью обеспечения точного и </w:t>
      </w:r>
      <w:r>
        <w:rPr>
          <w:sz w:val="28"/>
          <w:szCs w:val="28"/>
          <w:lang w:val="ru-RU"/>
        </w:rPr>
        <w:t>исчерпывающего</w:t>
      </w:r>
      <w:r w:rsidRPr="00917DBE">
        <w:rPr>
          <w:sz w:val="28"/>
          <w:szCs w:val="28"/>
          <w:lang w:val="ru-RU"/>
        </w:rPr>
        <w:t xml:space="preserve"> регулирования их организации и функционирования в духе </w:t>
      </w:r>
      <w:r>
        <w:rPr>
          <w:sz w:val="28"/>
          <w:szCs w:val="28"/>
          <w:lang w:val="ru-RU"/>
        </w:rPr>
        <w:t>передовой</w:t>
      </w:r>
      <w:r w:rsidRPr="00917DBE">
        <w:rPr>
          <w:sz w:val="28"/>
          <w:szCs w:val="28"/>
          <w:lang w:val="ru-RU"/>
        </w:rPr>
        <w:t xml:space="preserve"> практик</w:t>
      </w:r>
      <w:r>
        <w:rPr>
          <w:sz w:val="28"/>
          <w:szCs w:val="28"/>
          <w:lang w:val="ru-RU"/>
        </w:rPr>
        <w:t>и</w:t>
      </w:r>
      <w:r w:rsidRPr="00917DBE">
        <w:rPr>
          <w:sz w:val="28"/>
          <w:szCs w:val="28"/>
          <w:lang w:val="ru-RU" w:eastAsia="ro-RO"/>
        </w:rPr>
        <w:t>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</w:p>
    <w:p w:rsidR="002D5017" w:rsidRDefault="002D5017" w:rsidP="002D5017">
      <w:pPr>
        <w:keepNext/>
        <w:keepLines/>
        <w:outlineLvl w:val="0"/>
        <w:rPr>
          <w:b/>
          <w:sz w:val="28"/>
          <w:szCs w:val="28"/>
          <w:lang w:val="ru-RU"/>
        </w:rPr>
      </w:pPr>
      <w:bookmarkStart w:id="19" w:name="_Toc507421441"/>
      <w:r>
        <w:rPr>
          <w:b/>
          <w:sz w:val="28"/>
          <w:szCs w:val="28"/>
          <w:lang w:val="ru-RU"/>
        </w:rPr>
        <w:t xml:space="preserve">                                         </w:t>
      </w:r>
      <w:r w:rsidRPr="00917DBE">
        <w:rPr>
          <w:b/>
          <w:sz w:val="28"/>
          <w:szCs w:val="28"/>
          <w:lang w:val="ru-RU"/>
        </w:rPr>
        <w:t xml:space="preserve">2. Общая </w:t>
      </w:r>
      <w:r>
        <w:rPr>
          <w:b/>
          <w:sz w:val="28"/>
          <w:szCs w:val="28"/>
          <w:lang w:val="ru-RU"/>
        </w:rPr>
        <w:t>задача</w:t>
      </w:r>
      <w:r w:rsidRPr="00917DBE">
        <w:rPr>
          <w:b/>
          <w:sz w:val="28"/>
          <w:szCs w:val="28"/>
          <w:lang w:val="ru-RU"/>
        </w:rPr>
        <w:t xml:space="preserve"> 2</w:t>
      </w:r>
      <w:r>
        <w:rPr>
          <w:b/>
          <w:sz w:val="28"/>
          <w:szCs w:val="28"/>
          <w:lang w:val="ru-RU"/>
        </w:rPr>
        <w:t>.</w:t>
      </w:r>
    </w:p>
    <w:p w:rsidR="002D5017" w:rsidRPr="00917DBE" w:rsidRDefault="002D5017" w:rsidP="002D5017">
      <w:pPr>
        <w:keepNext/>
        <w:keepLines/>
        <w:jc w:val="center"/>
        <w:outlineLvl w:val="0"/>
        <w:rPr>
          <w:color w:val="365F91"/>
          <w:sz w:val="28"/>
          <w:szCs w:val="28"/>
          <w:lang w:val="ru-RU"/>
        </w:rPr>
      </w:pPr>
      <w:r w:rsidRPr="00917DBE">
        <w:rPr>
          <w:b/>
          <w:sz w:val="28"/>
          <w:szCs w:val="28"/>
          <w:lang w:val="ru-RU"/>
        </w:rPr>
        <w:t xml:space="preserve"> УКРЕПЛЕНИЕ ФИНАНСОВОЙ СТАБИЛЬНОСТИ И ОБЕСП</w:t>
      </w:r>
      <w:r w:rsidRPr="00917DBE">
        <w:rPr>
          <w:b/>
          <w:sz w:val="28"/>
          <w:szCs w:val="28"/>
          <w:lang w:val="ru-RU"/>
        </w:rPr>
        <w:t>Е</w:t>
      </w:r>
      <w:r w:rsidRPr="00917DBE">
        <w:rPr>
          <w:b/>
          <w:sz w:val="28"/>
          <w:szCs w:val="28"/>
          <w:lang w:val="ru-RU"/>
        </w:rPr>
        <w:t>ЧЕНИЕ ФИНАНСОВОЙ УСТОЙЧИВОСТИ</w:t>
      </w:r>
      <w:bookmarkEnd w:id="19"/>
    </w:p>
    <w:p w:rsidR="002D5017" w:rsidRPr="00917DBE" w:rsidRDefault="002D5017" w:rsidP="002D5017">
      <w:pPr>
        <w:rPr>
          <w:b/>
          <w:bCs/>
          <w:sz w:val="28"/>
          <w:szCs w:val="28"/>
          <w:lang w:val="ru-RU"/>
        </w:rPr>
      </w:pP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Основной целью </w:t>
      </w:r>
      <w:proofErr w:type="spellStart"/>
      <w:r w:rsidRPr="00917DBE">
        <w:rPr>
          <w:sz w:val="28"/>
          <w:szCs w:val="28"/>
          <w:lang w:val="ru-RU" w:eastAsia="ro-RO"/>
        </w:rPr>
        <w:t>пруденциального</w:t>
      </w:r>
      <w:proofErr w:type="spellEnd"/>
      <w:r w:rsidRPr="00917DBE">
        <w:rPr>
          <w:sz w:val="28"/>
          <w:szCs w:val="28"/>
          <w:lang w:val="ru-RU" w:eastAsia="ro-RO"/>
        </w:rPr>
        <w:t xml:space="preserve"> надзора является обеспечение ф</w:t>
      </w:r>
      <w:r w:rsidRPr="00917DBE"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нансовой устойчивости и содействие </w:t>
      </w:r>
      <w:r>
        <w:rPr>
          <w:sz w:val="28"/>
          <w:szCs w:val="28"/>
          <w:lang w:val="ru-RU" w:eastAsia="ro-RO"/>
        </w:rPr>
        <w:t xml:space="preserve">финансовой </w:t>
      </w:r>
      <w:r w:rsidRPr="00917DBE">
        <w:rPr>
          <w:sz w:val="28"/>
          <w:szCs w:val="28"/>
          <w:lang w:val="ru-RU" w:eastAsia="ro-RO"/>
        </w:rPr>
        <w:t>стабильности</w:t>
      </w:r>
      <w:r>
        <w:rPr>
          <w:sz w:val="28"/>
          <w:szCs w:val="28"/>
          <w:lang w:val="ru-RU" w:eastAsia="ro-RO"/>
        </w:rPr>
        <w:t xml:space="preserve"> </w:t>
      </w:r>
      <w:r w:rsidRPr="00917DBE">
        <w:rPr>
          <w:sz w:val="28"/>
          <w:szCs w:val="28"/>
          <w:lang w:val="ru-RU" w:eastAsia="ro-RO"/>
        </w:rPr>
        <w:t xml:space="preserve">субъектов </w:t>
      </w:r>
      <w:r>
        <w:rPr>
          <w:sz w:val="28"/>
          <w:szCs w:val="28"/>
          <w:lang w:val="ru-RU" w:eastAsia="ro-RO"/>
        </w:rPr>
        <w:t xml:space="preserve">небанковского финансового </w:t>
      </w:r>
      <w:r w:rsidRPr="00917DBE">
        <w:rPr>
          <w:sz w:val="28"/>
          <w:szCs w:val="28"/>
          <w:lang w:val="ru-RU" w:eastAsia="ro-RO"/>
        </w:rPr>
        <w:t>рынка.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>
        <w:rPr>
          <w:sz w:val="28"/>
          <w:szCs w:val="28"/>
          <w:lang w:val="ru-RU" w:eastAsia="ro-RO"/>
        </w:rPr>
        <w:t xml:space="preserve">Другой </w:t>
      </w:r>
      <w:r w:rsidRPr="00917DBE">
        <w:rPr>
          <w:sz w:val="28"/>
          <w:szCs w:val="28"/>
          <w:lang w:val="ru-RU" w:eastAsia="ro-RO"/>
        </w:rPr>
        <w:t xml:space="preserve">целью </w:t>
      </w:r>
      <w:proofErr w:type="spellStart"/>
      <w:r w:rsidRPr="00917DBE">
        <w:rPr>
          <w:sz w:val="28"/>
          <w:szCs w:val="28"/>
          <w:lang w:val="ru-RU" w:eastAsia="ro-RO"/>
        </w:rPr>
        <w:t>пруденциального</w:t>
      </w:r>
      <w:proofErr w:type="spellEnd"/>
      <w:r w:rsidRPr="00917DBE">
        <w:rPr>
          <w:sz w:val="28"/>
          <w:szCs w:val="28"/>
          <w:lang w:val="ru-RU" w:eastAsia="ro-RO"/>
        </w:rPr>
        <w:t xml:space="preserve"> надзора является защита интересов </w:t>
      </w:r>
      <w:r>
        <w:rPr>
          <w:sz w:val="28"/>
          <w:szCs w:val="28"/>
          <w:lang w:val="ru-RU" w:eastAsia="ro-RO"/>
        </w:rPr>
        <w:t>з</w:t>
      </w:r>
      <w:r>
        <w:rPr>
          <w:sz w:val="28"/>
          <w:szCs w:val="28"/>
          <w:lang w:val="ru-RU" w:eastAsia="ro-RO"/>
        </w:rPr>
        <w:t>а</w:t>
      </w:r>
      <w:r>
        <w:rPr>
          <w:sz w:val="28"/>
          <w:szCs w:val="28"/>
          <w:lang w:val="ru-RU" w:eastAsia="ro-RO"/>
        </w:rPr>
        <w:t>страхованных лиц</w:t>
      </w:r>
      <w:r w:rsidRPr="00917DBE">
        <w:rPr>
          <w:sz w:val="28"/>
          <w:szCs w:val="28"/>
          <w:lang w:val="ru-RU" w:eastAsia="ro-RO"/>
        </w:rPr>
        <w:t>, инвесторов и потребителей небанковских финансовых услуг и снижение риска банкротства, хотя этот риск не</w:t>
      </w:r>
      <w:r>
        <w:rPr>
          <w:sz w:val="28"/>
          <w:szCs w:val="28"/>
          <w:lang w:val="ru-RU" w:eastAsia="ro-RO"/>
        </w:rPr>
        <w:t xml:space="preserve"> может быть</w:t>
      </w:r>
      <w:r w:rsidRPr="00917DBE">
        <w:rPr>
          <w:sz w:val="28"/>
          <w:szCs w:val="28"/>
          <w:lang w:val="ru-RU" w:eastAsia="ro-RO"/>
        </w:rPr>
        <w:t xml:space="preserve"> полностью исключ</w:t>
      </w:r>
      <w:r>
        <w:rPr>
          <w:sz w:val="28"/>
          <w:szCs w:val="28"/>
          <w:lang w:val="ru-RU" w:eastAsia="ro-RO"/>
        </w:rPr>
        <w:t>ен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в</w:t>
      </w:r>
      <w:r w:rsidRPr="00917DBE">
        <w:rPr>
          <w:sz w:val="28"/>
          <w:szCs w:val="28"/>
          <w:lang w:val="ru-RU" w:eastAsia="ro-RO"/>
        </w:rPr>
        <w:t xml:space="preserve"> рыночной экономик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. Это </w:t>
      </w:r>
      <w:r>
        <w:rPr>
          <w:sz w:val="28"/>
          <w:szCs w:val="28"/>
          <w:lang w:val="ru-RU" w:eastAsia="ro-RO"/>
        </w:rPr>
        <w:t>предполагает</w:t>
      </w:r>
      <w:r w:rsidRPr="00917DBE">
        <w:rPr>
          <w:sz w:val="28"/>
          <w:szCs w:val="28"/>
          <w:lang w:val="ru-RU" w:eastAsia="ro-RO"/>
        </w:rPr>
        <w:t xml:space="preserve"> контроль платеж</w:t>
      </w:r>
      <w:r w:rsidRPr="00917DBE"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способности и ликвидности, предназначенный для проверки </w:t>
      </w:r>
      <w:r>
        <w:rPr>
          <w:sz w:val="28"/>
          <w:szCs w:val="28"/>
          <w:lang w:val="ru-RU" w:eastAsia="ro-RO"/>
        </w:rPr>
        <w:t>способностей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субъекта</w:t>
      </w:r>
      <w:r w:rsidRPr="00917DBE">
        <w:rPr>
          <w:sz w:val="28"/>
          <w:szCs w:val="28"/>
          <w:lang w:val="ru-RU" w:eastAsia="ro-RO"/>
        </w:rPr>
        <w:t xml:space="preserve"> всегда выполня</w:t>
      </w:r>
      <w:r>
        <w:rPr>
          <w:sz w:val="28"/>
          <w:szCs w:val="28"/>
          <w:lang w:val="ru-RU" w:eastAsia="ro-RO"/>
        </w:rPr>
        <w:t>ть</w:t>
      </w:r>
      <w:r w:rsidRPr="00917DBE">
        <w:rPr>
          <w:sz w:val="28"/>
          <w:szCs w:val="28"/>
          <w:lang w:val="ru-RU" w:eastAsia="ro-RO"/>
        </w:rPr>
        <w:t xml:space="preserve"> свои платежные обязательства. 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В соответствии с положениями Национального плана действий по ре</w:t>
      </w:r>
      <w:r w:rsidRPr="00917DBE"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 xml:space="preserve">лизации Соглашения об ассоциации </w:t>
      </w:r>
      <w:proofErr w:type="gramStart"/>
      <w:r w:rsidRPr="00917DBE">
        <w:rPr>
          <w:sz w:val="28"/>
          <w:szCs w:val="28"/>
          <w:lang w:val="ru-RU" w:eastAsia="ro-RO"/>
        </w:rPr>
        <w:t>E</w:t>
      </w:r>
      <w:proofErr w:type="gramEnd"/>
      <w:r w:rsidRPr="00917DBE">
        <w:rPr>
          <w:sz w:val="28"/>
          <w:szCs w:val="28"/>
          <w:lang w:val="ru-RU" w:eastAsia="ro-RO"/>
        </w:rPr>
        <w:t>С</w:t>
      </w:r>
      <w:r>
        <w:rPr>
          <w:sz w:val="28"/>
          <w:szCs w:val="28"/>
          <w:lang w:val="ru-RU" w:eastAsia="ro-RO"/>
        </w:rPr>
        <w:t>–</w:t>
      </w:r>
      <w:r w:rsidRPr="00917DBE">
        <w:rPr>
          <w:sz w:val="28"/>
          <w:szCs w:val="28"/>
          <w:lang w:val="ru-RU" w:eastAsia="ro-RO"/>
        </w:rPr>
        <w:t xml:space="preserve">РМ, </w:t>
      </w:r>
      <w:r>
        <w:rPr>
          <w:sz w:val="28"/>
          <w:szCs w:val="28"/>
          <w:lang w:val="ru-RU" w:eastAsia="ro-RO"/>
        </w:rPr>
        <w:t>база</w:t>
      </w:r>
      <w:r w:rsidRPr="00917DBE">
        <w:rPr>
          <w:sz w:val="28"/>
          <w:szCs w:val="28"/>
          <w:lang w:val="ru-RU" w:eastAsia="ro-RO"/>
        </w:rPr>
        <w:t xml:space="preserve"> и механизмы </w:t>
      </w:r>
      <w:proofErr w:type="spellStart"/>
      <w:r w:rsidRPr="00917DBE">
        <w:rPr>
          <w:sz w:val="28"/>
          <w:szCs w:val="28"/>
          <w:lang w:val="ru-RU" w:eastAsia="ro-RO"/>
        </w:rPr>
        <w:t>пруденциального</w:t>
      </w:r>
      <w:proofErr w:type="spellEnd"/>
      <w:r w:rsidRPr="00917DBE">
        <w:rPr>
          <w:sz w:val="28"/>
          <w:szCs w:val="28"/>
          <w:lang w:val="ru-RU" w:eastAsia="ro-RO"/>
        </w:rPr>
        <w:t xml:space="preserve"> надзора </w:t>
      </w:r>
      <w:r>
        <w:rPr>
          <w:sz w:val="28"/>
          <w:szCs w:val="28"/>
          <w:lang w:val="ru-RU" w:eastAsia="ro-RO"/>
        </w:rPr>
        <w:t xml:space="preserve">за </w:t>
      </w:r>
      <w:r w:rsidRPr="00917DBE">
        <w:rPr>
          <w:sz w:val="28"/>
          <w:szCs w:val="28"/>
          <w:lang w:val="ru-RU" w:eastAsia="ro-RO"/>
        </w:rPr>
        <w:t>сектор</w:t>
      </w:r>
      <w:r>
        <w:rPr>
          <w:sz w:val="28"/>
          <w:szCs w:val="28"/>
          <w:lang w:val="ru-RU" w:eastAsia="ro-RO"/>
        </w:rPr>
        <w:t>ами</w:t>
      </w:r>
      <w:r w:rsidRPr="00917DBE">
        <w:rPr>
          <w:sz w:val="28"/>
          <w:szCs w:val="28"/>
          <w:lang w:val="ru-RU" w:eastAsia="ro-RO"/>
        </w:rPr>
        <w:t xml:space="preserve"> небанковского финансового рынка должны соо</w:t>
      </w:r>
      <w:r w:rsidRPr="00917DBE">
        <w:rPr>
          <w:sz w:val="28"/>
          <w:szCs w:val="28"/>
          <w:lang w:val="ru-RU" w:eastAsia="ro-RO"/>
        </w:rPr>
        <w:t>т</w:t>
      </w:r>
      <w:r w:rsidRPr="00917DBE">
        <w:rPr>
          <w:sz w:val="28"/>
          <w:szCs w:val="28"/>
          <w:lang w:val="ru-RU" w:eastAsia="ro-RO"/>
        </w:rPr>
        <w:t xml:space="preserve">ветствовать европейским и международным стандартам. 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Внедрение надзора</w:t>
      </w:r>
      <w:r>
        <w:rPr>
          <w:sz w:val="28"/>
          <w:szCs w:val="28"/>
          <w:lang w:val="ru-RU" w:eastAsia="ro-RO"/>
        </w:rPr>
        <w:t>,</w:t>
      </w:r>
      <w:r w:rsidRPr="00917DBE">
        <w:rPr>
          <w:sz w:val="28"/>
          <w:szCs w:val="28"/>
          <w:lang w:val="ru-RU" w:eastAsia="ro-RO"/>
        </w:rPr>
        <w:t xml:space="preserve"> основанного на рисках</w:t>
      </w:r>
      <w:r>
        <w:rPr>
          <w:sz w:val="28"/>
          <w:szCs w:val="28"/>
          <w:lang w:val="ru-RU" w:eastAsia="ro-RO"/>
        </w:rPr>
        <w:t>,</w:t>
      </w:r>
      <w:r w:rsidRPr="00917DBE">
        <w:rPr>
          <w:sz w:val="28"/>
          <w:szCs w:val="28"/>
          <w:lang w:val="ru-RU" w:eastAsia="ro-RO"/>
        </w:rPr>
        <w:t xml:space="preserve"> является </w:t>
      </w:r>
      <w:r>
        <w:rPr>
          <w:sz w:val="28"/>
          <w:szCs w:val="28"/>
          <w:lang w:val="ru-RU" w:eastAsia="ro-RO"/>
        </w:rPr>
        <w:t>главной</w:t>
      </w:r>
      <w:r w:rsidRPr="00917DBE">
        <w:rPr>
          <w:sz w:val="28"/>
          <w:szCs w:val="28"/>
          <w:lang w:val="ru-RU" w:eastAsia="ro-RO"/>
        </w:rPr>
        <w:t xml:space="preserve"> задачей, которую НКФР </w:t>
      </w:r>
      <w:r>
        <w:rPr>
          <w:sz w:val="28"/>
          <w:szCs w:val="28"/>
          <w:lang w:val="ru-RU" w:eastAsia="ro-RO"/>
        </w:rPr>
        <w:t>должна решить</w:t>
      </w:r>
      <w:r w:rsidRPr="00917DBE">
        <w:rPr>
          <w:sz w:val="28"/>
          <w:szCs w:val="28"/>
          <w:lang w:val="ru-RU" w:eastAsia="ro-RO"/>
        </w:rPr>
        <w:t xml:space="preserve"> в период 2018</w:t>
      </w:r>
      <w:r>
        <w:rPr>
          <w:sz w:val="28"/>
          <w:szCs w:val="28"/>
          <w:lang w:val="ru-RU" w:eastAsia="ro-RO"/>
        </w:rPr>
        <w:t>–</w:t>
      </w:r>
      <w:r w:rsidRPr="00917DBE">
        <w:rPr>
          <w:sz w:val="28"/>
          <w:szCs w:val="28"/>
          <w:lang w:val="ru-RU" w:eastAsia="ro-RO"/>
        </w:rPr>
        <w:t xml:space="preserve">2022 годов. </w:t>
      </w:r>
      <w:r>
        <w:rPr>
          <w:sz w:val="28"/>
          <w:szCs w:val="28"/>
          <w:lang w:val="ru-RU" w:eastAsia="ro-RO"/>
        </w:rPr>
        <w:t>Такому надзору подлежат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на</w:t>
      </w:r>
      <w:r w:rsidRPr="00917DBE">
        <w:rPr>
          <w:sz w:val="28"/>
          <w:szCs w:val="28"/>
          <w:lang w:val="ru-RU" w:eastAsia="ro-RO"/>
        </w:rPr>
        <w:t xml:space="preserve"> перво</w:t>
      </w:r>
      <w:r>
        <w:rPr>
          <w:sz w:val="28"/>
          <w:szCs w:val="28"/>
          <w:lang w:val="ru-RU" w:eastAsia="ro-RO"/>
        </w:rPr>
        <w:t>м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этапе</w:t>
      </w:r>
      <w:r w:rsidRPr="00917DBE">
        <w:rPr>
          <w:sz w:val="28"/>
          <w:szCs w:val="28"/>
          <w:lang w:val="ru-RU" w:eastAsia="ro-RO"/>
        </w:rPr>
        <w:t xml:space="preserve"> страховы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>/перестраховочны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общества, а</w:t>
      </w:r>
      <w:r w:rsidRPr="00917DBE">
        <w:rPr>
          <w:sz w:val="28"/>
          <w:szCs w:val="28"/>
          <w:lang w:val="ru-RU" w:eastAsia="ro-RO"/>
        </w:rPr>
        <w:t xml:space="preserve"> впосле</w:t>
      </w:r>
      <w:r w:rsidRPr="00917DBE">
        <w:rPr>
          <w:sz w:val="28"/>
          <w:szCs w:val="28"/>
          <w:lang w:val="ru-RU" w:eastAsia="ro-RO"/>
        </w:rPr>
        <w:t>д</w:t>
      </w:r>
      <w:r w:rsidRPr="00917DBE">
        <w:rPr>
          <w:sz w:val="28"/>
          <w:szCs w:val="28"/>
          <w:lang w:val="ru-RU" w:eastAsia="ro-RO"/>
        </w:rPr>
        <w:t xml:space="preserve">ствии 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 другие субъекты и сектора, контролируемые НКФР. В </w:t>
      </w:r>
      <w:r>
        <w:rPr>
          <w:sz w:val="28"/>
          <w:szCs w:val="28"/>
          <w:lang w:val="ru-RU" w:eastAsia="ro-RO"/>
        </w:rPr>
        <w:t>связи с этим</w:t>
      </w:r>
      <w:r w:rsidRPr="00917DBE">
        <w:rPr>
          <w:sz w:val="28"/>
          <w:szCs w:val="28"/>
          <w:lang w:val="ru-RU" w:eastAsia="ro-RO"/>
        </w:rPr>
        <w:t xml:space="preserve"> НКФР обеспечит разработку эффективных механизмов надзора, </w:t>
      </w:r>
      <w:r>
        <w:rPr>
          <w:sz w:val="28"/>
          <w:szCs w:val="28"/>
          <w:lang w:val="ru-RU" w:eastAsia="ro-RO"/>
        </w:rPr>
        <w:t>проектир</w:t>
      </w:r>
      <w:r>
        <w:rPr>
          <w:sz w:val="28"/>
          <w:szCs w:val="28"/>
          <w:lang w:val="ru-RU" w:eastAsia="ro-RO"/>
        </w:rPr>
        <w:t>о</w:t>
      </w:r>
      <w:r>
        <w:rPr>
          <w:sz w:val="28"/>
          <w:szCs w:val="28"/>
          <w:lang w:val="ru-RU" w:eastAsia="ro-RO"/>
        </w:rPr>
        <w:t xml:space="preserve">вание </w:t>
      </w:r>
      <w:proofErr w:type="gramStart"/>
      <w:r w:rsidRPr="00917DBE">
        <w:rPr>
          <w:sz w:val="28"/>
          <w:szCs w:val="28"/>
          <w:lang w:val="ru-RU" w:eastAsia="ro-RO"/>
        </w:rPr>
        <w:t>стресс-тестов</w:t>
      </w:r>
      <w:proofErr w:type="gramEnd"/>
      <w:r w:rsidRPr="00917DBE">
        <w:rPr>
          <w:sz w:val="28"/>
          <w:szCs w:val="28"/>
          <w:lang w:val="ru-RU" w:eastAsia="ro-RO"/>
        </w:rPr>
        <w:t xml:space="preserve"> для кризисных ситуаций, выявление и оценку рисков, анализ их воздействия на рыночные сектора и контролируемые субъекты.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</w:p>
    <w:p w:rsidR="002D5017" w:rsidRPr="00917DBE" w:rsidRDefault="002D5017" w:rsidP="002D5017">
      <w:pPr>
        <w:jc w:val="center"/>
        <w:rPr>
          <w:b/>
          <w:bCs/>
          <w:sz w:val="28"/>
          <w:szCs w:val="28"/>
          <w:lang w:val="ru-RU"/>
        </w:rPr>
      </w:pPr>
      <w:r w:rsidRPr="00917DBE">
        <w:rPr>
          <w:b/>
          <w:bCs/>
          <w:sz w:val="28"/>
          <w:szCs w:val="28"/>
          <w:lang w:val="ru-RU"/>
        </w:rPr>
        <w:t xml:space="preserve">Конкретные </w:t>
      </w:r>
      <w:r>
        <w:rPr>
          <w:b/>
          <w:bCs/>
          <w:sz w:val="28"/>
          <w:szCs w:val="28"/>
          <w:lang w:val="ru-RU"/>
        </w:rPr>
        <w:t>задачи</w:t>
      </w:r>
      <w:r w:rsidRPr="00917DBE">
        <w:rPr>
          <w:b/>
          <w:bCs/>
          <w:sz w:val="28"/>
          <w:szCs w:val="28"/>
          <w:lang w:val="ru-RU"/>
        </w:rPr>
        <w:t>:</w:t>
      </w:r>
    </w:p>
    <w:p w:rsidR="002D5017" w:rsidRDefault="002D5017" w:rsidP="002D5017">
      <w:pPr>
        <w:jc w:val="center"/>
        <w:rPr>
          <w:b/>
          <w:bCs/>
          <w:sz w:val="28"/>
          <w:szCs w:val="28"/>
          <w:lang w:val="ru-RU"/>
        </w:rPr>
      </w:pPr>
      <w:r w:rsidRPr="00917DBE">
        <w:rPr>
          <w:b/>
          <w:bCs/>
          <w:sz w:val="28"/>
          <w:szCs w:val="28"/>
          <w:lang w:val="ru-RU"/>
        </w:rPr>
        <w:lastRenderedPageBreak/>
        <w:t>2.1. Переход от надзора</w:t>
      </w:r>
      <w:r>
        <w:rPr>
          <w:b/>
          <w:bCs/>
          <w:sz w:val="28"/>
          <w:szCs w:val="28"/>
          <w:lang w:val="ru-RU"/>
        </w:rPr>
        <w:t>, основанного на</w:t>
      </w:r>
      <w:r w:rsidRPr="00917DBE">
        <w:rPr>
          <w:b/>
          <w:bCs/>
          <w:sz w:val="28"/>
          <w:szCs w:val="28"/>
          <w:lang w:val="ru-RU"/>
        </w:rPr>
        <w:t xml:space="preserve"> соответстви</w:t>
      </w:r>
      <w:r>
        <w:rPr>
          <w:b/>
          <w:bCs/>
          <w:sz w:val="28"/>
          <w:szCs w:val="28"/>
          <w:lang w:val="ru-RU"/>
        </w:rPr>
        <w:t>и,</w:t>
      </w:r>
      <w:r w:rsidRPr="00917DBE">
        <w:rPr>
          <w:b/>
          <w:bCs/>
          <w:sz w:val="28"/>
          <w:szCs w:val="28"/>
          <w:lang w:val="ru-RU"/>
        </w:rPr>
        <w:t xml:space="preserve"> к надзору</w:t>
      </w:r>
      <w:r>
        <w:rPr>
          <w:b/>
          <w:bCs/>
          <w:sz w:val="28"/>
          <w:szCs w:val="28"/>
          <w:lang w:val="ru-RU"/>
        </w:rPr>
        <w:t>,</w:t>
      </w:r>
      <w:r w:rsidRPr="00917DBE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2D5017" w:rsidRDefault="002D5017" w:rsidP="002D501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</w:t>
      </w:r>
      <w:proofErr w:type="gramStart"/>
      <w:r w:rsidRPr="00917DBE">
        <w:rPr>
          <w:b/>
          <w:bCs/>
          <w:sz w:val="28"/>
          <w:szCs w:val="28"/>
          <w:lang w:val="ru-RU"/>
        </w:rPr>
        <w:t>основ</w:t>
      </w:r>
      <w:r>
        <w:rPr>
          <w:b/>
          <w:bCs/>
          <w:sz w:val="28"/>
          <w:szCs w:val="28"/>
          <w:lang w:val="ru-RU"/>
        </w:rPr>
        <w:t>анному</w:t>
      </w:r>
      <w:proofErr w:type="gramEnd"/>
      <w:r>
        <w:rPr>
          <w:b/>
          <w:bCs/>
          <w:sz w:val="28"/>
          <w:szCs w:val="28"/>
          <w:lang w:val="ru-RU"/>
        </w:rPr>
        <w:t xml:space="preserve"> на</w:t>
      </w:r>
      <w:r w:rsidRPr="00917DBE">
        <w:rPr>
          <w:b/>
          <w:bCs/>
          <w:sz w:val="28"/>
          <w:szCs w:val="28"/>
          <w:lang w:val="ru-RU"/>
        </w:rPr>
        <w:t xml:space="preserve"> пред</w:t>
      </w:r>
      <w:r>
        <w:rPr>
          <w:b/>
          <w:bCs/>
          <w:sz w:val="28"/>
          <w:szCs w:val="28"/>
          <w:lang w:val="ru-RU"/>
        </w:rPr>
        <w:t>упреждении рисков</w:t>
      </w:r>
      <w:r w:rsidRPr="00917DBE">
        <w:rPr>
          <w:b/>
          <w:bCs/>
          <w:sz w:val="28"/>
          <w:szCs w:val="28"/>
          <w:lang w:val="ru-RU"/>
        </w:rPr>
        <w:t xml:space="preserve"> и управления </w:t>
      </w:r>
      <w:r>
        <w:rPr>
          <w:b/>
          <w:bCs/>
          <w:sz w:val="28"/>
          <w:szCs w:val="28"/>
          <w:lang w:val="ru-RU"/>
        </w:rPr>
        <w:t>и</w:t>
      </w:r>
      <w:r w:rsidRPr="00917DBE">
        <w:rPr>
          <w:b/>
          <w:bCs/>
          <w:sz w:val="28"/>
          <w:szCs w:val="28"/>
          <w:lang w:val="ru-RU"/>
        </w:rPr>
        <w:t>ми</w:t>
      </w:r>
    </w:p>
    <w:p w:rsidR="002D5017" w:rsidRPr="00917DBE" w:rsidRDefault="002D5017" w:rsidP="002D5017">
      <w:pPr>
        <w:jc w:val="center"/>
        <w:rPr>
          <w:b/>
          <w:bCs/>
          <w:sz w:val="28"/>
          <w:szCs w:val="28"/>
          <w:lang w:val="ru-RU"/>
        </w:rPr>
      </w:pP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Для обеспечения надежного и </w:t>
      </w:r>
      <w:r>
        <w:rPr>
          <w:sz w:val="28"/>
          <w:szCs w:val="28"/>
          <w:lang w:val="ru-RU" w:eastAsia="ro-RO"/>
        </w:rPr>
        <w:t>целостного</w:t>
      </w:r>
      <w:r w:rsidRPr="00917DBE">
        <w:rPr>
          <w:sz w:val="28"/>
          <w:szCs w:val="28"/>
          <w:lang w:val="ru-RU" w:eastAsia="ro-RO"/>
        </w:rPr>
        <w:t xml:space="preserve"> рынка, а также для повыш</w:t>
      </w:r>
      <w:r w:rsidRPr="00917DBE"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ния </w:t>
      </w:r>
      <w:r>
        <w:rPr>
          <w:sz w:val="28"/>
          <w:szCs w:val="28"/>
          <w:lang w:val="ru-RU" w:eastAsia="ro-RO"/>
        </w:rPr>
        <w:t xml:space="preserve">уровня </w:t>
      </w:r>
      <w:r w:rsidRPr="00917DBE">
        <w:rPr>
          <w:sz w:val="28"/>
          <w:szCs w:val="28"/>
          <w:lang w:val="ru-RU" w:eastAsia="ro-RO"/>
        </w:rPr>
        <w:t>доверия инвесторов к его инструментам необходим</w:t>
      </w:r>
      <w:r>
        <w:rPr>
          <w:sz w:val="28"/>
          <w:szCs w:val="28"/>
          <w:lang w:val="ru-RU" w:eastAsia="ro-RO"/>
        </w:rPr>
        <w:t>ы</w:t>
      </w:r>
      <w:r w:rsidRPr="00917DBE">
        <w:rPr>
          <w:sz w:val="28"/>
          <w:szCs w:val="28"/>
          <w:lang w:val="ru-RU" w:eastAsia="ro-RO"/>
        </w:rPr>
        <w:t xml:space="preserve"> новый по</w:t>
      </w:r>
      <w:r w:rsidRPr="00917DBE">
        <w:rPr>
          <w:sz w:val="28"/>
          <w:szCs w:val="28"/>
          <w:lang w:val="ru-RU" w:eastAsia="ro-RO"/>
        </w:rPr>
        <w:t>д</w:t>
      </w:r>
      <w:r w:rsidRPr="00917DBE">
        <w:rPr>
          <w:sz w:val="28"/>
          <w:szCs w:val="28"/>
          <w:lang w:val="ru-RU" w:eastAsia="ro-RO"/>
        </w:rPr>
        <w:t xml:space="preserve">ход к </w:t>
      </w:r>
      <w:r>
        <w:rPr>
          <w:sz w:val="28"/>
          <w:szCs w:val="28"/>
          <w:lang w:val="ru-RU" w:eastAsia="ro-RO"/>
        </w:rPr>
        <w:t>надзору</w:t>
      </w:r>
      <w:r w:rsidRPr="00917DBE">
        <w:rPr>
          <w:sz w:val="28"/>
          <w:szCs w:val="28"/>
          <w:lang w:val="ru-RU" w:eastAsia="ro-RO"/>
        </w:rPr>
        <w:t xml:space="preserve"> за участниками небанковск</w:t>
      </w:r>
      <w:r>
        <w:rPr>
          <w:sz w:val="28"/>
          <w:szCs w:val="28"/>
          <w:lang w:val="ru-RU" w:eastAsia="ro-RO"/>
        </w:rPr>
        <w:t>ого</w:t>
      </w:r>
      <w:r w:rsidRPr="00917DBE">
        <w:rPr>
          <w:sz w:val="28"/>
          <w:szCs w:val="28"/>
          <w:lang w:val="ru-RU" w:eastAsia="ro-RO"/>
        </w:rPr>
        <w:t xml:space="preserve"> финансового рынка, а также </w:t>
      </w:r>
      <w:r>
        <w:rPr>
          <w:sz w:val="28"/>
          <w:szCs w:val="28"/>
          <w:lang w:val="ru-RU" w:eastAsia="ro-RO"/>
        </w:rPr>
        <w:t xml:space="preserve">их </w:t>
      </w:r>
      <w:r w:rsidRPr="00917DBE">
        <w:rPr>
          <w:sz w:val="28"/>
          <w:szCs w:val="28"/>
          <w:lang w:val="ru-RU" w:eastAsia="ro-RO"/>
        </w:rPr>
        <w:t>больш</w:t>
      </w:r>
      <w:r>
        <w:rPr>
          <w:sz w:val="28"/>
          <w:szCs w:val="28"/>
          <w:lang w:val="ru-RU" w:eastAsia="ro-RO"/>
        </w:rPr>
        <w:t xml:space="preserve">ая </w:t>
      </w:r>
      <w:r w:rsidRPr="00917DBE">
        <w:rPr>
          <w:sz w:val="28"/>
          <w:szCs w:val="28"/>
          <w:lang w:val="ru-RU" w:eastAsia="ro-RO"/>
        </w:rPr>
        <w:t>ответственност</w:t>
      </w:r>
      <w:r>
        <w:rPr>
          <w:sz w:val="28"/>
          <w:szCs w:val="28"/>
          <w:lang w:val="ru-RU" w:eastAsia="ro-RO"/>
        </w:rPr>
        <w:t>ь</w:t>
      </w:r>
      <w:r w:rsidRPr="00917DBE">
        <w:rPr>
          <w:sz w:val="28"/>
          <w:szCs w:val="28"/>
          <w:lang w:val="ru-RU" w:eastAsia="ro-RO"/>
        </w:rPr>
        <w:t xml:space="preserve"> в процессе перехода к новой модели надзора.</w:t>
      </w: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Надзор, основанный на пред</w:t>
      </w:r>
      <w:r>
        <w:rPr>
          <w:sz w:val="28"/>
          <w:szCs w:val="28"/>
          <w:lang w:val="ru-RU" w:eastAsia="ro-RO"/>
        </w:rPr>
        <w:t>упреждении рисков</w:t>
      </w:r>
      <w:r w:rsidRPr="00917DBE">
        <w:rPr>
          <w:sz w:val="28"/>
          <w:szCs w:val="28"/>
          <w:lang w:val="ru-RU" w:eastAsia="ro-RO"/>
        </w:rPr>
        <w:t xml:space="preserve"> и управлении 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>ми, направлен на повышение прозрачности</w:t>
      </w:r>
      <w:r>
        <w:rPr>
          <w:sz w:val="28"/>
          <w:szCs w:val="28"/>
          <w:lang w:val="ru-RU" w:eastAsia="ro-RO"/>
        </w:rPr>
        <w:t>,</w:t>
      </w:r>
      <w:r w:rsidRPr="00917DBE">
        <w:rPr>
          <w:sz w:val="28"/>
          <w:szCs w:val="28"/>
          <w:lang w:val="ru-RU" w:eastAsia="ro-RO"/>
        </w:rPr>
        <w:t xml:space="preserve"> предоставл</w:t>
      </w:r>
      <w:r>
        <w:rPr>
          <w:sz w:val="28"/>
          <w:szCs w:val="28"/>
          <w:lang w:val="ru-RU" w:eastAsia="ro-RO"/>
        </w:rPr>
        <w:t>яет</w:t>
      </w:r>
      <w:r w:rsidRPr="00917DBE">
        <w:rPr>
          <w:sz w:val="28"/>
          <w:szCs w:val="28"/>
          <w:lang w:val="ru-RU" w:eastAsia="ro-RO"/>
        </w:rPr>
        <w:t xml:space="preserve"> сигнал</w:t>
      </w:r>
      <w:r>
        <w:rPr>
          <w:sz w:val="28"/>
          <w:szCs w:val="28"/>
          <w:lang w:val="ru-RU" w:eastAsia="ro-RO"/>
        </w:rPr>
        <w:t>ы</w:t>
      </w:r>
      <w:r w:rsidRPr="00917DBE">
        <w:rPr>
          <w:sz w:val="28"/>
          <w:szCs w:val="28"/>
          <w:lang w:val="ru-RU" w:eastAsia="ro-RO"/>
        </w:rPr>
        <w:t xml:space="preserve"> раннего пр</w:t>
      </w:r>
      <w:r w:rsidRPr="00917DBE"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дупреждения и </w:t>
      </w:r>
      <w:r>
        <w:rPr>
          <w:sz w:val="28"/>
          <w:szCs w:val="28"/>
          <w:lang w:val="ru-RU" w:eastAsia="ro-RO"/>
        </w:rPr>
        <w:t>стимулирует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подлежащих к надзору субъектов</w:t>
      </w:r>
      <w:r w:rsidRPr="00917DBE">
        <w:rPr>
          <w:sz w:val="28"/>
          <w:szCs w:val="28"/>
          <w:lang w:val="ru-RU" w:eastAsia="ro-RO"/>
        </w:rPr>
        <w:t xml:space="preserve"> к регулярному анализу их </w:t>
      </w:r>
      <w:r>
        <w:rPr>
          <w:sz w:val="28"/>
          <w:szCs w:val="28"/>
          <w:lang w:val="ru-RU" w:eastAsia="ro-RO"/>
        </w:rPr>
        <w:t xml:space="preserve">собственной </w:t>
      </w:r>
      <w:r w:rsidRPr="00917DBE">
        <w:rPr>
          <w:sz w:val="28"/>
          <w:szCs w:val="28"/>
          <w:lang w:val="ru-RU" w:eastAsia="ro-RO"/>
        </w:rPr>
        <w:t>позиции. Профиль риска каждого участника опред</w:t>
      </w:r>
      <w:r w:rsidRPr="00917DBE"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ляет программу надзора, которая включает </w:t>
      </w:r>
      <w:r>
        <w:rPr>
          <w:sz w:val="28"/>
          <w:szCs w:val="28"/>
          <w:lang w:val="ru-RU" w:eastAsia="ro-RO"/>
        </w:rPr>
        <w:t>дистанционный надзор</w:t>
      </w:r>
      <w:r w:rsidRPr="00917DBE">
        <w:rPr>
          <w:sz w:val="28"/>
          <w:szCs w:val="28"/>
          <w:lang w:val="ru-RU" w:eastAsia="ro-RO"/>
        </w:rPr>
        <w:t>, инспе</w:t>
      </w:r>
      <w:r w:rsidRPr="00917DBE">
        <w:rPr>
          <w:sz w:val="28"/>
          <w:szCs w:val="28"/>
          <w:lang w:val="ru-RU" w:eastAsia="ro-RO"/>
        </w:rPr>
        <w:t>к</w:t>
      </w:r>
      <w:r w:rsidRPr="00917DBE">
        <w:rPr>
          <w:sz w:val="28"/>
          <w:szCs w:val="28"/>
          <w:lang w:val="ru-RU" w:eastAsia="ro-RO"/>
        </w:rPr>
        <w:t>ции</w:t>
      </w:r>
      <w:r>
        <w:rPr>
          <w:sz w:val="28"/>
          <w:szCs w:val="28"/>
          <w:lang w:val="ru-RU" w:eastAsia="ro-RO"/>
        </w:rPr>
        <w:t xml:space="preserve"> на местах</w:t>
      </w:r>
      <w:r w:rsidRPr="00917DBE">
        <w:rPr>
          <w:sz w:val="28"/>
          <w:szCs w:val="28"/>
          <w:lang w:val="ru-RU" w:eastAsia="ro-RO"/>
        </w:rPr>
        <w:t>, встречи</w:t>
      </w:r>
      <w:r>
        <w:rPr>
          <w:sz w:val="28"/>
          <w:szCs w:val="28"/>
          <w:lang w:val="ru-RU" w:eastAsia="ro-RO"/>
        </w:rPr>
        <w:t xml:space="preserve"> в </w:t>
      </w:r>
      <w:proofErr w:type="spellStart"/>
      <w:r>
        <w:rPr>
          <w:sz w:val="28"/>
          <w:szCs w:val="28"/>
          <w:lang w:val="ru-RU" w:eastAsia="ro-RO"/>
        </w:rPr>
        <w:t>пруденциальных</w:t>
      </w:r>
      <w:proofErr w:type="spellEnd"/>
      <w:r>
        <w:rPr>
          <w:sz w:val="28"/>
          <w:szCs w:val="28"/>
          <w:lang w:val="ru-RU" w:eastAsia="ro-RO"/>
        </w:rPr>
        <w:t xml:space="preserve"> целях</w:t>
      </w:r>
      <w:r w:rsidRPr="00917DBE">
        <w:rPr>
          <w:sz w:val="28"/>
          <w:szCs w:val="28"/>
          <w:lang w:val="ru-RU" w:eastAsia="ro-RO"/>
        </w:rPr>
        <w:t>, а также внешние аудиты и рег</w:t>
      </w:r>
      <w:r>
        <w:rPr>
          <w:sz w:val="28"/>
          <w:szCs w:val="28"/>
          <w:lang w:val="ru-RU" w:eastAsia="ro-RO"/>
        </w:rPr>
        <w:t>у</w:t>
      </w:r>
      <w:r w:rsidRPr="00917DBE">
        <w:rPr>
          <w:sz w:val="28"/>
          <w:szCs w:val="28"/>
          <w:lang w:val="ru-RU" w:eastAsia="ro-RO"/>
        </w:rPr>
        <w:t>л</w:t>
      </w:r>
      <w:r>
        <w:rPr>
          <w:sz w:val="28"/>
          <w:szCs w:val="28"/>
          <w:lang w:val="ru-RU" w:eastAsia="ro-RO"/>
        </w:rPr>
        <w:t>ирующие</w:t>
      </w:r>
      <w:r w:rsidRPr="00917DBE">
        <w:rPr>
          <w:sz w:val="28"/>
          <w:szCs w:val="28"/>
          <w:lang w:val="ru-RU" w:eastAsia="ro-RO"/>
        </w:rPr>
        <w:t xml:space="preserve"> действия. </w:t>
      </w: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Надзор</w:t>
      </w:r>
      <w:r>
        <w:rPr>
          <w:sz w:val="28"/>
          <w:szCs w:val="28"/>
          <w:lang w:val="ru-RU" w:eastAsia="ro-RO"/>
        </w:rPr>
        <w:t>,</w:t>
      </w:r>
      <w:r w:rsidRPr="00917DBE">
        <w:rPr>
          <w:sz w:val="28"/>
          <w:szCs w:val="28"/>
          <w:lang w:val="ru-RU" w:eastAsia="ro-RO"/>
        </w:rPr>
        <w:t xml:space="preserve"> основанный на пред</w:t>
      </w:r>
      <w:r>
        <w:rPr>
          <w:sz w:val="28"/>
          <w:szCs w:val="28"/>
          <w:lang w:val="ru-RU" w:eastAsia="ro-RO"/>
        </w:rPr>
        <w:t>упреждении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 xml:space="preserve">рисков </w:t>
      </w:r>
      <w:r w:rsidRPr="00917DBE">
        <w:rPr>
          <w:sz w:val="28"/>
          <w:szCs w:val="28"/>
          <w:lang w:val="ru-RU" w:eastAsia="ro-RO"/>
        </w:rPr>
        <w:t xml:space="preserve">и управлении 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>ми</w:t>
      </w:r>
      <w:r>
        <w:rPr>
          <w:sz w:val="28"/>
          <w:szCs w:val="28"/>
          <w:lang w:val="ru-RU" w:eastAsia="ro-RO"/>
        </w:rPr>
        <w:t>,</w:t>
      </w:r>
      <w:r w:rsidRPr="00917DBE">
        <w:rPr>
          <w:sz w:val="28"/>
          <w:szCs w:val="28"/>
          <w:lang w:val="ru-RU" w:eastAsia="ro-RO"/>
        </w:rPr>
        <w:t xml:space="preserve"> в общей оценке риска вместе с определением вероятности и </w:t>
      </w:r>
      <w:r>
        <w:rPr>
          <w:sz w:val="28"/>
          <w:szCs w:val="28"/>
          <w:lang w:val="ru-RU" w:eastAsia="ro-RO"/>
        </w:rPr>
        <w:t>доли больших</w:t>
      </w:r>
      <w:r w:rsidRPr="00917DBE">
        <w:rPr>
          <w:sz w:val="28"/>
          <w:szCs w:val="28"/>
          <w:lang w:val="ru-RU" w:eastAsia="ro-RO"/>
        </w:rPr>
        <w:t xml:space="preserve"> рисков для каждого учреждения</w:t>
      </w:r>
      <w:r>
        <w:rPr>
          <w:sz w:val="28"/>
          <w:szCs w:val="28"/>
          <w:lang w:val="ru-RU" w:eastAsia="ro-RO"/>
        </w:rPr>
        <w:t>, как правило,</w:t>
      </w:r>
      <w:r w:rsidRPr="00917DBE">
        <w:rPr>
          <w:sz w:val="28"/>
          <w:szCs w:val="28"/>
          <w:lang w:val="ru-RU" w:eastAsia="ro-RO"/>
        </w:rPr>
        <w:t xml:space="preserve"> фокусируется на выявлении и классификации рисков, которым подвергается учреждение, и на способности управлять этими рисками</w:t>
      </w:r>
      <w:r>
        <w:rPr>
          <w:sz w:val="28"/>
          <w:szCs w:val="28"/>
          <w:lang w:val="ru-RU" w:eastAsia="ro-RO"/>
        </w:rPr>
        <w:t>.</w:t>
      </w:r>
      <w:r w:rsidRPr="00917DBE">
        <w:rPr>
          <w:sz w:val="28"/>
          <w:szCs w:val="28"/>
          <w:lang w:val="ru-RU" w:eastAsia="ro-RO"/>
        </w:rPr>
        <w:t xml:space="preserve"> </w:t>
      </w: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Основными принципами </w:t>
      </w:r>
      <w:r>
        <w:rPr>
          <w:sz w:val="28"/>
          <w:szCs w:val="28"/>
          <w:lang w:val="ru-RU" w:eastAsia="ro-RO"/>
        </w:rPr>
        <w:t>надзора, основанного на предупреждении</w:t>
      </w:r>
      <w:r w:rsidRPr="00917DBE">
        <w:rPr>
          <w:sz w:val="28"/>
          <w:szCs w:val="28"/>
          <w:lang w:val="ru-RU" w:eastAsia="ro-RO"/>
        </w:rPr>
        <w:t xml:space="preserve"> рисков и управления </w:t>
      </w:r>
      <w:r>
        <w:rPr>
          <w:sz w:val="28"/>
          <w:szCs w:val="28"/>
          <w:lang w:val="ru-RU" w:eastAsia="ro-RO"/>
        </w:rPr>
        <w:t>им</w:t>
      </w:r>
      <w:r w:rsidRPr="00917DBE">
        <w:rPr>
          <w:sz w:val="28"/>
          <w:szCs w:val="28"/>
          <w:lang w:val="ru-RU" w:eastAsia="ro-RO"/>
        </w:rPr>
        <w:t>и, которы</w:t>
      </w:r>
      <w:r>
        <w:rPr>
          <w:sz w:val="28"/>
          <w:szCs w:val="28"/>
          <w:lang w:val="ru-RU" w:eastAsia="ro-RO"/>
        </w:rPr>
        <w:t xml:space="preserve">ми должна руководствовать </w:t>
      </w:r>
      <w:r w:rsidRPr="00917DBE">
        <w:rPr>
          <w:sz w:val="28"/>
          <w:szCs w:val="28"/>
          <w:lang w:val="ru-RU" w:eastAsia="ro-RO"/>
        </w:rPr>
        <w:t>НКФР, явл</w:t>
      </w:r>
      <w:r w:rsidRPr="00917DBE">
        <w:rPr>
          <w:sz w:val="28"/>
          <w:szCs w:val="28"/>
          <w:lang w:val="ru-RU" w:eastAsia="ro-RO"/>
        </w:rPr>
        <w:t>я</w:t>
      </w:r>
      <w:r w:rsidRPr="00917DBE">
        <w:rPr>
          <w:sz w:val="28"/>
          <w:szCs w:val="28"/>
          <w:lang w:val="ru-RU" w:eastAsia="ro-RO"/>
        </w:rPr>
        <w:t>ются:</w:t>
      </w: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- профессионально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суждени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 xml:space="preserve"> выявлении и оценке рисков, которым подвергаются участники рынка;</w:t>
      </w: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-</w:t>
      </w:r>
      <w:r>
        <w:rPr>
          <w:sz w:val="28"/>
          <w:szCs w:val="28"/>
          <w:lang w:val="ru-RU" w:eastAsia="ro-RO"/>
        </w:rPr>
        <w:t xml:space="preserve"> пересмотр</w:t>
      </w:r>
      <w:r w:rsidRPr="00917DBE">
        <w:rPr>
          <w:sz w:val="28"/>
          <w:szCs w:val="28"/>
          <w:lang w:val="ru-RU" w:eastAsia="ro-RO"/>
        </w:rPr>
        <w:t xml:space="preserve"> важнейших функций </w:t>
      </w:r>
      <w:r>
        <w:rPr>
          <w:sz w:val="28"/>
          <w:szCs w:val="28"/>
          <w:lang w:val="ru-RU" w:eastAsia="ro-RO"/>
        </w:rPr>
        <w:t xml:space="preserve">контроля </w:t>
      </w:r>
      <w:r w:rsidRPr="00917DBE">
        <w:rPr>
          <w:sz w:val="28"/>
          <w:szCs w:val="28"/>
          <w:lang w:val="ru-RU" w:eastAsia="ro-RO"/>
        </w:rPr>
        <w:t xml:space="preserve">управления рисками, таких как: </w:t>
      </w:r>
      <w:r>
        <w:rPr>
          <w:sz w:val="28"/>
          <w:szCs w:val="28"/>
          <w:lang w:val="ru-RU" w:eastAsia="ro-RO"/>
        </w:rPr>
        <w:t xml:space="preserve">менеджмент и </w:t>
      </w:r>
      <w:r w:rsidRPr="00917DBE">
        <w:rPr>
          <w:sz w:val="28"/>
          <w:szCs w:val="28"/>
          <w:lang w:val="ru-RU" w:eastAsia="ro-RO"/>
        </w:rPr>
        <w:t>управление, со</w:t>
      </w:r>
      <w:r>
        <w:rPr>
          <w:sz w:val="28"/>
          <w:szCs w:val="28"/>
          <w:lang w:val="ru-RU" w:eastAsia="ro-RO"/>
        </w:rPr>
        <w:t>ответствие</w:t>
      </w:r>
      <w:r w:rsidRPr="00917DBE">
        <w:rPr>
          <w:sz w:val="28"/>
          <w:szCs w:val="28"/>
          <w:lang w:val="ru-RU" w:eastAsia="ro-RO"/>
        </w:rPr>
        <w:t xml:space="preserve">, финансовый анализ, </w:t>
      </w:r>
      <w:r>
        <w:rPr>
          <w:sz w:val="28"/>
          <w:szCs w:val="28"/>
          <w:lang w:val="ru-RU" w:eastAsia="ro-RO"/>
        </w:rPr>
        <w:t>человеч</w:t>
      </w:r>
      <w:r>
        <w:rPr>
          <w:sz w:val="28"/>
          <w:szCs w:val="28"/>
          <w:lang w:val="ru-RU" w:eastAsia="ro-RO"/>
        </w:rPr>
        <w:t>е</w:t>
      </w:r>
      <w:r>
        <w:rPr>
          <w:sz w:val="28"/>
          <w:szCs w:val="28"/>
          <w:lang w:val="ru-RU" w:eastAsia="ro-RO"/>
        </w:rPr>
        <w:t xml:space="preserve">ские </w:t>
      </w:r>
      <w:r w:rsidRPr="00917DBE">
        <w:rPr>
          <w:sz w:val="28"/>
          <w:szCs w:val="28"/>
          <w:lang w:val="ru-RU" w:eastAsia="ro-RO"/>
        </w:rPr>
        <w:t>ресурсы, внутренний контроль, внутренний/внешний аудит</w:t>
      </w:r>
      <w:r>
        <w:rPr>
          <w:sz w:val="28"/>
          <w:szCs w:val="28"/>
          <w:lang w:val="ru-RU" w:eastAsia="ro-RO"/>
        </w:rPr>
        <w:t>.</w:t>
      </w: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  <w:r>
        <w:rPr>
          <w:sz w:val="28"/>
          <w:szCs w:val="28"/>
          <w:lang w:val="ru-RU" w:eastAsia="ro-RO"/>
        </w:rPr>
        <w:t>НКФР будет основываться на</w:t>
      </w:r>
      <w:r w:rsidRPr="00917DBE">
        <w:rPr>
          <w:sz w:val="28"/>
          <w:szCs w:val="28"/>
          <w:lang w:val="ru-RU" w:eastAsia="ro-RO"/>
        </w:rPr>
        <w:t xml:space="preserve"> отчет</w:t>
      </w:r>
      <w:r>
        <w:rPr>
          <w:sz w:val="28"/>
          <w:szCs w:val="28"/>
          <w:lang w:val="ru-RU" w:eastAsia="ro-RO"/>
        </w:rPr>
        <w:t>ах</w:t>
      </w:r>
      <w:r w:rsidRPr="00917DBE">
        <w:rPr>
          <w:sz w:val="28"/>
          <w:szCs w:val="28"/>
          <w:lang w:val="ru-RU" w:eastAsia="ro-RO"/>
        </w:rPr>
        <w:t xml:space="preserve"> внешних аудиторов о правильн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>сти финансовых отчетов</w:t>
      </w:r>
      <w:r>
        <w:rPr>
          <w:sz w:val="28"/>
          <w:szCs w:val="28"/>
          <w:lang w:val="ru-RU" w:eastAsia="ro-RO"/>
        </w:rPr>
        <w:t>, а также их деятельности и деятельности других контрольных органов</w:t>
      </w:r>
      <w:r w:rsidRPr="00917DBE">
        <w:rPr>
          <w:sz w:val="28"/>
          <w:szCs w:val="28"/>
          <w:lang w:val="ru-RU" w:eastAsia="ro-RO"/>
        </w:rPr>
        <w:t xml:space="preserve"> для изменения сферы своего контроля</w:t>
      </w:r>
      <w:r>
        <w:rPr>
          <w:sz w:val="28"/>
          <w:szCs w:val="28"/>
          <w:lang w:val="ru-RU" w:eastAsia="ro-RO"/>
        </w:rPr>
        <w:t>, чтобы свести</w:t>
      </w:r>
      <w:r w:rsidRPr="00917DBE">
        <w:rPr>
          <w:sz w:val="28"/>
          <w:szCs w:val="28"/>
          <w:lang w:val="ru-RU" w:eastAsia="ro-RO"/>
        </w:rPr>
        <w:t xml:space="preserve"> к минимуму дублировани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усилий;</w:t>
      </w: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  <w:r>
        <w:rPr>
          <w:sz w:val="28"/>
          <w:szCs w:val="28"/>
          <w:lang w:val="ru-RU" w:eastAsia="ro-RO"/>
        </w:rPr>
        <w:t xml:space="preserve">НКФР будет </w:t>
      </w:r>
      <w:r w:rsidRPr="00917DBE">
        <w:rPr>
          <w:sz w:val="28"/>
          <w:szCs w:val="28"/>
          <w:lang w:val="ru-RU" w:eastAsia="ro-RO"/>
        </w:rPr>
        <w:t>пров</w:t>
      </w:r>
      <w:r>
        <w:rPr>
          <w:sz w:val="28"/>
          <w:szCs w:val="28"/>
          <w:lang w:val="ru-RU" w:eastAsia="ro-RO"/>
        </w:rPr>
        <w:t>одить</w:t>
      </w:r>
      <w:r w:rsidRPr="00917DBE">
        <w:rPr>
          <w:sz w:val="28"/>
          <w:szCs w:val="28"/>
          <w:lang w:val="ru-RU" w:eastAsia="ro-RO"/>
        </w:rPr>
        <w:t xml:space="preserve"> исследовани</w:t>
      </w:r>
      <w:r>
        <w:rPr>
          <w:sz w:val="28"/>
          <w:szCs w:val="28"/>
          <w:lang w:val="ru-RU" w:eastAsia="ro-RO"/>
        </w:rPr>
        <w:t>я</w:t>
      </w:r>
      <w:r w:rsidRPr="00917DBE">
        <w:rPr>
          <w:sz w:val="28"/>
          <w:szCs w:val="28"/>
          <w:lang w:val="ru-RU" w:eastAsia="ro-RO"/>
        </w:rPr>
        <w:t xml:space="preserve"> по целому ряду </w:t>
      </w:r>
      <w:r>
        <w:rPr>
          <w:sz w:val="28"/>
          <w:szCs w:val="28"/>
          <w:lang w:val="ru-RU" w:eastAsia="ro-RO"/>
        </w:rPr>
        <w:t>вопросов</w:t>
      </w:r>
      <w:r w:rsidRPr="00917DBE">
        <w:rPr>
          <w:sz w:val="28"/>
          <w:szCs w:val="28"/>
          <w:lang w:val="ru-RU" w:eastAsia="ro-RO"/>
        </w:rPr>
        <w:t>, в кот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 xml:space="preserve">рых будет сравнивать </w:t>
      </w:r>
      <w:r>
        <w:rPr>
          <w:sz w:val="28"/>
          <w:szCs w:val="28"/>
          <w:lang w:val="ru-RU" w:eastAsia="ro-RO"/>
        </w:rPr>
        <w:t>похожие между собой уч</w:t>
      </w:r>
      <w:r w:rsidRPr="00917DBE">
        <w:rPr>
          <w:sz w:val="28"/>
          <w:szCs w:val="28"/>
          <w:lang w:val="ru-RU" w:eastAsia="ro-RO"/>
        </w:rPr>
        <w:t xml:space="preserve">реждения для определения </w:t>
      </w:r>
      <w:r>
        <w:rPr>
          <w:sz w:val="28"/>
          <w:szCs w:val="28"/>
          <w:lang w:val="ru-RU" w:eastAsia="ro-RO"/>
        </w:rPr>
        <w:t xml:space="preserve">наилучших </w:t>
      </w:r>
      <w:r w:rsidRPr="00917DBE">
        <w:rPr>
          <w:sz w:val="28"/>
          <w:szCs w:val="28"/>
          <w:lang w:val="ru-RU" w:eastAsia="ro-RO"/>
        </w:rPr>
        <w:t>отрасл</w:t>
      </w:r>
      <w:r>
        <w:rPr>
          <w:sz w:val="28"/>
          <w:szCs w:val="28"/>
          <w:lang w:val="ru-RU" w:eastAsia="ro-RO"/>
        </w:rPr>
        <w:t>евых</w:t>
      </w:r>
      <w:r w:rsidRPr="00917DBE">
        <w:rPr>
          <w:sz w:val="28"/>
          <w:szCs w:val="28"/>
          <w:lang w:val="ru-RU" w:eastAsia="ro-RO"/>
        </w:rPr>
        <w:t xml:space="preserve"> практик для управления различными уровнями риска;</w:t>
      </w: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  <w:r>
        <w:rPr>
          <w:sz w:val="28"/>
          <w:szCs w:val="28"/>
          <w:lang w:val="ru-RU" w:eastAsia="ro-RO"/>
        </w:rPr>
        <w:t xml:space="preserve">НКФР будет </w:t>
      </w:r>
      <w:r w:rsidRPr="00917DBE">
        <w:rPr>
          <w:sz w:val="28"/>
          <w:szCs w:val="28"/>
          <w:lang w:val="ru-RU" w:eastAsia="ro-RO"/>
        </w:rPr>
        <w:t>предостав</w:t>
      </w:r>
      <w:r>
        <w:rPr>
          <w:sz w:val="28"/>
          <w:szCs w:val="28"/>
          <w:lang w:val="ru-RU" w:eastAsia="ro-RO"/>
        </w:rPr>
        <w:t>лять</w:t>
      </w:r>
      <w:r w:rsidRPr="00917DBE">
        <w:rPr>
          <w:sz w:val="28"/>
          <w:szCs w:val="28"/>
          <w:lang w:val="ru-RU" w:eastAsia="ro-RO"/>
        </w:rPr>
        <w:t xml:space="preserve"> вывод</w:t>
      </w:r>
      <w:r>
        <w:rPr>
          <w:sz w:val="28"/>
          <w:szCs w:val="28"/>
          <w:lang w:val="ru-RU" w:eastAsia="ro-RO"/>
        </w:rPr>
        <w:t>ы</w:t>
      </w:r>
      <w:r w:rsidRPr="00917DBE">
        <w:rPr>
          <w:sz w:val="28"/>
          <w:szCs w:val="28"/>
          <w:lang w:val="ru-RU" w:eastAsia="ro-RO"/>
        </w:rPr>
        <w:t xml:space="preserve"> и рекомендаци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менеджерам</w:t>
      </w:r>
      <w:r w:rsidRPr="00917DBE">
        <w:rPr>
          <w:sz w:val="28"/>
          <w:szCs w:val="28"/>
          <w:lang w:val="ru-RU" w:eastAsia="ro-RO"/>
        </w:rPr>
        <w:t xml:space="preserve"> учреждени</w:t>
      </w:r>
      <w:r>
        <w:rPr>
          <w:sz w:val="28"/>
          <w:szCs w:val="28"/>
          <w:lang w:val="ru-RU" w:eastAsia="ro-RO"/>
        </w:rPr>
        <w:t>й</w:t>
      </w:r>
      <w:r w:rsidRPr="00917DBE">
        <w:rPr>
          <w:sz w:val="28"/>
          <w:szCs w:val="28"/>
          <w:lang w:val="ru-RU" w:eastAsia="ro-RO"/>
        </w:rPr>
        <w:t xml:space="preserve">, </w:t>
      </w:r>
      <w:r>
        <w:rPr>
          <w:sz w:val="28"/>
          <w:szCs w:val="28"/>
          <w:lang w:val="ru-RU" w:eastAsia="ro-RO"/>
        </w:rPr>
        <w:t xml:space="preserve">с </w:t>
      </w:r>
      <w:proofErr w:type="gramStart"/>
      <w:r>
        <w:rPr>
          <w:sz w:val="28"/>
          <w:szCs w:val="28"/>
          <w:lang w:val="ru-RU" w:eastAsia="ro-RO"/>
        </w:rPr>
        <w:t>тем</w:t>
      </w:r>
      <w:proofErr w:type="gramEnd"/>
      <w:r>
        <w:rPr>
          <w:sz w:val="28"/>
          <w:szCs w:val="28"/>
          <w:lang w:val="ru-RU" w:eastAsia="ro-RO"/>
        </w:rPr>
        <w:t xml:space="preserve"> чтобы </w:t>
      </w:r>
      <w:r w:rsidRPr="00917DBE">
        <w:rPr>
          <w:sz w:val="28"/>
          <w:szCs w:val="28"/>
          <w:lang w:val="ru-RU" w:eastAsia="ro-RO"/>
        </w:rPr>
        <w:t>обеспечи</w:t>
      </w:r>
      <w:r>
        <w:rPr>
          <w:sz w:val="28"/>
          <w:szCs w:val="28"/>
          <w:lang w:val="ru-RU" w:eastAsia="ro-RO"/>
        </w:rPr>
        <w:t>ть</w:t>
      </w:r>
      <w:r w:rsidRPr="00917DBE">
        <w:rPr>
          <w:sz w:val="28"/>
          <w:szCs w:val="28"/>
          <w:lang w:val="ru-RU" w:eastAsia="ro-RO"/>
        </w:rPr>
        <w:t xml:space="preserve"> адекватность процессов управления рисками;</w:t>
      </w: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  <w:r>
        <w:rPr>
          <w:sz w:val="28"/>
          <w:szCs w:val="28"/>
          <w:lang w:val="ru-RU" w:eastAsia="ro-RO"/>
        </w:rPr>
        <w:t>НКФР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 xml:space="preserve">будет применять </w:t>
      </w:r>
      <w:r w:rsidRPr="00917DBE">
        <w:rPr>
          <w:sz w:val="28"/>
          <w:szCs w:val="28"/>
          <w:lang w:val="ru-RU" w:eastAsia="ro-RO"/>
        </w:rPr>
        <w:t xml:space="preserve">меньший надзор </w:t>
      </w:r>
      <w:r>
        <w:rPr>
          <w:sz w:val="28"/>
          <w:szCs w:val="28"/>
          <w:lang w:val="ru-RU" w:eastAsia="ro-RO"/>
        </w:rPr>
        <w:t>за</w:t>
      </w:r>
      <w:r w:rsidRPr="00917DBE">
        <w:rPr>
          <w:sz w:val="28"/>
          <w:szCs w:val="28"/>
          <w:lang w:val="ru-RU" w:eastAsia="ro-RO"/>
        </w:rPr>
        <w:t xml:space="preserve"> субъектами рынка, которые хорошо </w:t>
      </w:r>
      <w:r>
        <w:rPr>
          <w:sz w:val="28"/>
          <w:szCs w:val="28"/>
          <w:lang w:val="ru-RU" w:eastAsia="ro-RO"/>
        </w:rPr>
        <w:t xml:space="preserve">управляются </w:t>
      </w:r>
      <w:r w:rsidRPr="00917DBE">
        <w:rPr>
          <w:sz w:val="28"/>
          <w:szCs w:val="28"/>
          <w:lang w:val="ru-RU" w:eastAsia="ro-RO"/>
        </w:rPr>
        <w:t>с</w:t>
      </w:r>
      <w:r>
        <w:rPr>
          <w:sz w:val="28"/>
          <w:szCs w:val="28"/>
          <w:lang w:val="ru-RU" w:eastAsia="ro-RO"/>
        </w:rPr>
        <w:t xml:space="preserve"> точки зрения</w:t>
      </w:r>
      <w:r w:rsidRPr="00917DBE">
        <w:rPr>
          <w:sz w:val="28"/>
          <w:szCs w:val="28"/>
          <w:lang w:val="ru-RU" w:eastAsia="ro-RO"/>
        </w:rPr>
        <w:t xml:space="preserve"> аспект</w:t>
      </w:r>
      <w:r>
        <w:rPr>
          <w:sz w:val="28"/>
          <w:szCs w:val="28"/>
          <w:lang w:val="ru-RU" w:eastAsia="ro-RO"/>
        </w:rPr>
        <w:t>ов, связанных с</w:t>
      </w:r>
      <w:r w:rsidRPr="00917DBE">
        <w:rPr>
          <w:sz w:val="28"/>
          <w:szCs w:val="28"/>
          <w:lang w:val="ru-RU" w:eastAsia="ro-RO"/>
        </w:rPr>
        <w:t xml:space="preserve"> риск</w:t>
      </w:r>
      <w:r>
        <w:rPr>
          <w:sz w:val="28"/>
          <w:szCs w:val="28"/>
          <w:lang w:val="ru-RU" w:eastAsia="ro-RO"/>
        </w:rPr>
        <w:t>ом</w:t>
      </w:r>
      <w:r w:rsidRPr="00917DBE">
        <w:rPr>
          <w:sz w:val="28"/>
          <w:szCs w:val="28"/>
          <w:lang w:val="ru-RU" w:eastAsia="ro-RO"/>
        </w:rPr>
        <w:t>.</w:t>
      </w: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</w:p>
    <w:p w:rsidR="002D5017" w:rsidRPr="00A37CE8" w:rsidRDefault="002D5017" w:rsidP="002D5017">
      <w:pPr>
        <w:pStyle w:val="ListParagraph"/>
        <w:numPr>
          <w:ilvl w:val="1"/>
          <w:numId w:val="24"/>
        </w:numPr>
        <w:tabs>
          <w:tab w:val="left" w:pos="1134"/>
        </w:tabs>
        <w:ind w:left="1418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 </w:t>
      </w:r>
      <w:r w:rsidRPr="00A37CE8">
        <w:rPr>
          <w:b/>
          <w:bCs/>
          <w:sz w:val="28"/>
          <w:szCs w:val="28"/>
          <w:lang w:val="ru-RU"/>
        </w:rPr>
        <w:t xml:space="preserve">Создание и внедрение необходимых механизмов </w:t>
      </w:r>
      <w:proofErr w:type="gramStart"/>
      <w:r w:rsidRPr="00A37CE8">
        <w:rPr>
          <w:b/>
          <w:bCs/>
          <w:sz w:val="28"/>
          <w:szCs w:val="28"/>
          <w:lang w:val="ru-RU"/>
        </w:rPr>
        <w:t>для</w:t>
      </w:r>
      <w:proofErr w:type="gramEnd"/>
      <w:r w:rsidRPr="00A37CE8">
        <w:rPr>
          <w:b/>
          <w:bCs/>
          <w:sz w:val="28"/>
          <w:szCs w:val="28"/>
          <w:lang w:val="ru-RU"/>
        </w:rPr>
        <w:t xml:space="preserve"> </w:t>
      </w:r>
    </w:p>
    <w:p w:rsidR="002D5017" w:rsidRDefault="002D5017" w:rsidP="002D5017">
      <w:pPr>
        <w:pStyle w:val="ListParagraph"/>
        <w:ind w:firstLine="0"/>
        <w:rPr>
          <w:b/>
          <w:bCs/>
          <w:sz w:val="28"/>
          <w:szCs w:val="28"/>
          <w:lang w:val="ru-RU"/>
        </w:rPr>
      </w:pPr>
      <w:r w:rsidRPr="00A37CE8">
        <w:rPr>
          <w:b/>
          <w:bCs/>
          <w:sz w:val="28"/>
          <w:szCs w:val="28"/>
          <w:lang w:val="ru-RU"/>
        </w:rPr>
        <w:t xml:space="preserve">применения надзора, основанного на риске, в частности, </w:t>
      </w:r>
    </w:p>
    <w:p w:rsidR="002D5017" w:rsidRPr="00A37CE8" w:rsidRDefault="002D5017" w:rsidP="002D5017">
      <w:pPr>
        <w:pStyle w:val="ListParagraph"/>
        <w:ind w:firstLine="0"/>
        <w:rPr>
          <w:b/>
          <w:bCs/>
          <w:sz w:val="28"/>
          <w:szCs w:val="28"/>
          <w:lang w:val="ru-RU"/>
        </w:rPr>
      </w:pPr>
      <w:r w:rsidRPr="00A37CE8">
        <w:rPr>
          <w:b/>
          <w:bCs/>
          <w:sz w:val="28"/>
          <w:szCs w:val="28"/>
          <w:lang w:val="ru-RU"/>
        </w:rPr>
        <w:t>с помощью методов и инструментов предупреждения рисков</w:t>
      </w:r>
    </w:p>
    <w:p w:rsidR="002D5017" w:rsidRPr="00917DBE" w:rsidRDefault="002D5017" w:rsidP="002D5017">
      <w:pPr>
        <w:rPr>
          <w:b/>
          <w:bCs/>
          <w:sz w:val="28"/>
          <w:szCs w:val="28"/>
          <w:lang w:val="ru-RU"/>
        </w:rPr>
      </w:pPr>
    </w:p>
    <w:p w:rsidR="002D5017" w:rsidRPr="00917DBE" w:rsidRDefault="002D5017" w:rsidP="002D5017">
      <w:pPr>
        <w:autoSpaceDE w:val="0"/>
        <w:autoSpaceDN w:val="0"/>
        <w:adjustRightInd w:val="0"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Процесс надзора</w:t>
      </w:r>
      <w:r>
        <w:rPr>
          <w:sz w:val="28"/>
          <w:szCs w:val="28"/>
          <w:lang w:val="ru-RU" w:eastAsia="ro-RO"/>
        </w:rPr>
        <w:t>,</w:t>
      </w:r>
      <w:r w:rsidRPr="00917DBE">
        <w:rPr>
          <w:sz w:val="28"/>
          <w:szCs w:val="28"/>
          <w:lang w:val="ru-RU" w:eastAsia="ro-RO"/>
        </w:rPr>
        <w:t xml:space="preserve"> основ</w:t>
      </w:r>
      <w:r>
        <w:rPr>
          <w:sz w:val="28"/>
          <w:szCs w:val="28"/>
          <w:lang w:val="ru-RU" w:eastAsia="ro-RO"/>
        </w:rPr>
        <w:t>анного на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предупреждении рисков</w:t>
      </w:r>
      <w:r w:rsidRPr="00917DBE">
        <w:rPr>
          <w:sz w:val="28"/>
          <w:szCs w:val="28"/>
          <w:lang w:val="ru-RU" w:eastAsia="ro-RO"/>
        </w:rPr>
        <w:t xml:space="preserve"> и управл</w:t>
      </w:r>
      <w:r w:rsidRPr="00917DBE"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>ни</w:t>
      </w:r>
      <w:r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ими, предполагает</w:t>
      </w:r>
      <w:r w:rsidRPr="00917DBE">
        <w:rPr>
          <w:sz w:val="28"/>
          <w:szCs w:val="28"/>
          <w:lang w:val="ru-RU" w:eastAsia="ro-RO"/>
        </w:rPr>
        <w:t xml:space="preserve"> хорошо спланированную деятельность</w:t>
      </w:r>
      <w:r>
        <w:rPr>
          <w:sz w:val="28"/>
          <w:szCs w:val="28"/>
          <w:lang w:val="ru-RU" w:eastAsia="ro-RO"/>
        </w:rPr>
        <w:t xml:space="preserve"> по регулир</w:t>
      </w:r>
      <w:r>
        <w:rPr>
          <w:sz w:val="28"/>
          <w:szCs w:val="28"/>
          <w:lang w:val="ru-RU" w:eastAsia="ro-RO"/>
        </w:rPr>
        <w:t>о</w:t>
      </w:r>
      <w:r>
        <w:rPr>
          <w:sz w:val="28"/>
          <w:szCs w:val="28"/>
          <w:lang w:val="ru-RU" w:eastAsia="ro-RO"/>
        </w:rPr>
        <w:t>ванию</w:t>
      </w:r>
      <w:r w:rsidRPr="00917DBE">
        <w:rPr>
          <w:sz w:val="28"/>
          <w:szCs w:val="28"/>
          <w:lang w:val="ru-RU" w:eastAsia="ro-RO"/>
        </w:rPr>
        <w:t xml:space="preserve">, направленную на повышение жизнеспособности и финансовой устойчивости субъектов рынка, а также </w:t>
      </w:r>
      <w:r>
        <w:rPr>
          <w:sz w:val="28"/>
          <w:szCs w:val="28"/>
          <w:lang w:val="ru-RU" w:eastAsia="ro-RO"/>
        </w:rPr>
        <w:t xml:space="preserve">на </w:t>
      </w:r>
      <w:r w:rsidRPr="00917DBE">
        <w:rPr>
          <w:sz w:val="28"/>
          <w:szCs w:val="28"/>
          <w:lang w:val="ru-RU" w:eastAsia="ro-RO"/>
        </w:rPr>
        <w:t>постоянный мониторинг и оценку пр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 xml:space="preserve">филей рисков </w:t>
      </w:r>
      <w:r>
        <w:rPr>
          <w:sz w:val="28"/>
          <w:szCs w:val="28"/>
          <w:lang w:val="ru-RU" w:eastAsia="ro-RO"/>
        </w:rPr>
        <w:t xml:space="preserve">деловых </w:t>
      </w:r>
      <w:r w:rsidRPr="00917DBE">
        <w:rPr>
          <w:sz w:val="28"/>
          <w:szCs w:val="28"/>
          <w:lang w:val="ru-RU" w:eastAsia="ro-RO"/>
        </w:rPr>
        <w:t xml:space="preserve">стратегий и их </w:t>
      </w:r>
      <w:r>
        <w:rPr>
          <w:sz w:val="28"/>
          <w:szCs w:val="28"/>
          <w:lang w:val="ru-RU" w:eastAsia="ro-RO"/>
        </w:rPr>
        <w:t>реализации</w:t>
      </w:r>
      <w:r w:rsidRPr="00917DBE">
        <w:rPr>
          <w:sz w:val="28"/>
          <w:szCs w:val="28"/>
          <w:lang w:val="ru-RU" w:eastAsia="ro-RO"/>
        </w:rPr>
        <w:t>.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>Д</w:t>
      </w:r>
      <w:r>
        <w:rPr>
          <w:bCs/>
          <w:sz w:val="28"/>
          <w:szCs w:val="28"/>
          <w:lang w:val="ru-RU"/>
        </w:rPr>
        <w:t>ля д</w:t>
      </w:r>
      <w:r w:rsidRPr="00917DBE">
        <w:rPr>
          <w:bCs/>
          <w:sz w:val="28"/>
          <w:szCs w:val="28"/>
          <w:lang w:val="ru-RU"/>
        </w:rPr>
        <w:t>остижени</w:t>
      </w:r>
      <w:r>
        <w:rPr>
          <w:bCs/>
          <w:sz w:val="28"/>
          <w:szCs w:val="28"/>
          <w:lang w:val="ru-RU"/>
        </w:rPr>
        <w:t>я</w:t>
      </w:r>
      <w:r w:rsidRPr="00917DBE">
        <w:rPr>
          <w:bCs/>
          <w:sz w:val="28"/>
          <w:szCs w:val="28"/>
          <w:lang w:val="ru-RU"/>
        </w:rPr>
        <w:t xml:space="preserve"> этой цели </w:t>
      </w:r>
      <w:r>
        <w:rPr>
          <w:bCs/>
          <w:sz w:val="28"/>
          <w:szCs w:val="28"/>
          <w:lang w:val="ru-RU"/>
        </w:rPr>
        <w:t>необходимы</w:t>
      </w:r>
      <w:r w:rsidRPr="00917DBE">
        <w:rPr>
          <w:bCs/>
          <w:sz w:val="28"/>
          <w:szCs w:val="28"/>
          <w:lang w:val="ru-RU"/>
        </w:rPr>
        <w:t>: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 xml:space="preserve">- разработка минимальных стандартов для </w:t>
      </w:r>
      <w:r w:rsidRPr="00917DBE">
        <w:rPr>
          <w:bCs/>
          <w:sz w:val="28"/>
          <w:szCs w:val="28"/>
          <w:lang w:val="ru-RU" w:eastAsia="ro-RO"/>
        </w:rPr>
        <w:t>надзора</w:t>
      </w:r>
      <w:r>
        <w:rPr>
          <w:bCs/>
          <w:sz w:val="28"/>
          <w:szCs w:val="28"/>
          <w:lang w:val="ru-RU" w:eastAsia="ro-RO"/>
        </w:rPr>
        <w:t>, основанного на</w:t>
      </w:r>
      <w:r w:rsidRPr="00917DBE">
        <w:rPr>
          <w:bCs/>
          <w:sz w:val="28"/>
          <w:szCs w:val="28"/>
          <w:lang w:val="ru-RU" w:eastAsia="ro-RO"/>
        </w:rPr>
        <w:t xml:space="preserve"> риск</w:t>
      </w:r>
      <w:r>
        <w:rPr>
          <w:bCs/>
          <w:sz w:val="28"/>
          <w:szCs w:val="28"/>
          <w:lang w:val="ru-RU" w:eastAsia="ro-RO"/>
        </w:rPr>
        <w:t>е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r>
        <w:rPr>
          <w:bCs/>
          <w:sz w:val="28"/>
          <w:szCs w:val="28"/>
          <w:lang w:val="ru-RU"/>
        </w:rPr>
        <w:t>з</w:t>
      </w:r>
      <w:r w:rsidRPr="00917DBE">
        <w:rPr>
          <w:bCs/>
          <w:sz w:val="28"/>
          <w:szCs w:val="28"/>
          <w:lang w:val="ru-RU"/>
        </w:rPr>
        <w:t>а небанковск</w:t>
      </w:r>
      <w:r>
        <w:rPr>
          <w:bCs/>
          <w:sz w:val="28"/>
          <w:szCs w:val="28"/>
          <w:lang w:val="ru-RU"/>
        </w:rPr>
        <w:t>и</w:t>
      </w:r>
      <w:r w:rsidRPr="00917DBE">
        <w:rPr>
          <w:bCs/>
          <w:sz w:val="28"/>
          <w:szCs w:val="28"/>
          <w:lang w:val="ru-RU"/>
        </w:rPr>
        <w:t>м финансов</w:t>
      </w:r>
      <w:r>
        <w:rPr>
          <w:bCs/>
          <w:sz w:val="28"/>
          <w:szCs w:val="28"/>
          <w:lang w:val="ru-RU"/>
        </w:rPr>
        <w:t>ы</w:t>
      </w:r>
      <w:r w:rsidRPr="00917DBE">
        <w:rPr>
          <w:bCs/>
          <w:sz w:val="28"/>
          <w:szCs w:val="28"/>
          <w:lang w:val="ru-RU"/>
        </w:rPr>
        <w:t>м рынк</w:t>
      </w:r>
      <w:r>
        <w:rPr>
          <w:bCs/>
          <w:sz w:val="28"/>
          <w:szCs w:val="28"/>
          <w:lang w:val="ru-RU"/>
        </w:rPr>
        <w:t>ом</w:t>
      </w:r>
      <w:r w:rsidRPr="00917DBE">
        <w:rPr>
          <w:bCs/>
          <w:sz w:val="28"/>
          <w:szCs w:val="28"/>
          <w:lang w:val="ru-RU"/>
        </w:rPr>
        <w:t>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 xml:space="preserve">- разработка и </w:t>
      </w:r>
      <w:r>
        <w:rPr>
          <w:bCs/>
          <w:sz w:val="28"/>
          <w:szCs w:val="28"/>
          <w:lang w:val="ru-RU"/>
        </w:rPr>
        <w:t>применение</w:t>
      </w:r>
      <w:r w:rsidRPr="00917DBE">
        <w:rPr>
          <w:bCs/>
          <w:sz w:val="28"/>
          <w:szCs w:val="28"/>
          <w:lang w:val="ru-RU"/>
        </w:rPr>
        <w:t xml:space="preserve"> индикаторов </w:t>
      </w:r>
      <w:r>
        <w:rPr>
          <w:bCs/>
          <w:sz w:val="28"/>
          <w:szCs w:val="28"/>
          <w:lang w:val="ru-RU"/>
        </w:rPr>
        <w:t>С</w:t>
      </w:r>
      <w:r w:rsidRPr="00917DBE">
        <w:rPr>
          <w:bCs/>
          <w:sz w:val="28"/>
          <w:szCs w:val="28"/>
          <w:lang w:val="ru-RU"/>
        </w:rPr>
        <w:t>истемы раннего предупр</w:t>
      </w:r>
      <w:r w:rsidRPr="00917DBE"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 xml:space="preserve">ждения для инвестиционных </w:t>
      </w:r>
      <w:r>
        <w:rPr>
          <w:bCs/>
          <w:sz w:val="28"/>
          <w:szCs w:val="28"/>
          <w:lang w:val="ru-RU"/>
        </w:rPr>
        <w:t>обществ</w:t>
      </w:r>
      <w:r w:rsidRPr="00917DBE">
        <w:rPr>
          <w:bCs/>
          <w:sz w:val="28"/>
          <w:szCs w:val="28"/>
          <w:lang w:val="ru-RU"/>
        </w:rPr>
        <w:t xml:space="preserve">, страховых </w:t>
      </w:r>
      <w:r>
        <w:rPr>
          <w:bCs/>
          <w:sz w:val="28"/>
          <w:szCs w:val="28"/>
          <w:lang w:val="ru-RU"/>
        </w:rPr>
        <w:t>обществ</w:t>
      </w:r>
      <w:r w:rsidRPr="00917DBE"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>ССА</w:t>
      </w:r>
      <w:r w:rsidRPr="00917DBE">
        <w:rPr>
          <w:bCs/>
          <w:sz w:val="28"/>
          <w:szCs w:val="28"/>
          <w:lang w:val="ru-RU"/>
        </w:rPr>
        <w:t xml:space="preserve"> и организ</w:t>
      </w:r>
      <w:r w:rsidRPr="00917DBE">
        <w:rPr>
          <w:bCs/>
          <w:sz w:val="28"/>
          <w:szCs w:val="28"/>
          <w:lang w:val="ru-RU"/>
        </w:rPr>
        <w:t>а</w:t>
      </w:r>
      <w:r w:rsidRPr="00917DBE">
        <w:rPr>
          <w:bCs/>
          <w:sz w:val="28"/>
          <w:szCs w:val="28"/>
          <w:lang w:val="ru-RU"/>
        </w:rPr>
        <w:t>ций небанковского кредитования;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 xml:space="preserve">- разработка и </w:t>
      </w:r>
      <w:r>
        <w:rPr>
          <w:bCs/>
          <w:sz w:val="28"/>
          <w:szCs w:val="28"/>
          <w:lang w:val="ru-RU"/>
        </w:rPr>
        <w:t>применение</w:t>
      </w:r>
      <w:r w:rsidRPr="00917DBE">
        <w:rPr>
          <w:bCs/>
          <w:sz w:val="28"/>
          <w:szCs w:val="28"/>
          <w:lang w:val="ru-RU"/>
        </w:rPr>
        <w:t xml:space="preserve"> </w:t>
      </w:r>
      <w:proofErr w:type="gramStart"/>
      <w:r w:rsidRPr="00917DBE">
        <w:rPr>
          <w:bCs/>
          <w:sz w:val="28"/>
          <w:szCs w:val="28"/>
          <w:lang w:val="ru-RU"/>
        </w:rPr>
        <w:t>стресс-тестов</w:t>
      </w:r>
      <w:proofErr w:type="gramEnd"/>
      <w:r w:rsidRPr="00917DBE">
        <w:rPr>
          <w:bCs/>
          <w:sz w:val="28"/>
          <w:szCs w:val="28"/>
          <w:lang w:val="ru-RU"/>
        </w:rPr>
        <w:t xml:space="preserve"> для оценки влияния рисков, связанных с деятельностью участников небанковского финансового рынка;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>- повышение качества отчетов, анализов и синтезов за счет повышения актуальности и точности данных и информации;</w:t>
      </w:r>
    </w:p>
    <w:p w:rsidR="002D5017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>- пересмотр требований к конкретным отчетам, подготовленным и представленным участниками небанковского финансового рынка</w:t>
      </w:r>
      <w:r>
        <w:rPr>
          <w:bCs/>
          <w:sz w:val="28"/>
          <w:szCs w:val="28"/>
          <w:lang w:val="ru-RU"/>
        </w:rPr>
        <w:t>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разработка и внедрение требований к созданию резервов и критериям классификации для покрытия убытков по небанковским кредитам и проце</w:t>
      </w:r>
      <w:r>
        <w:rPr>
          <w:bCs/>
          <w:sz w:val="28"/>
          <w:szCs w:val="28"/>
          <w:lang w:val="ru-RU"/>
        </w:rPr>
        <w:t>н</w:t>
      </w:r>
      <w:r>
        <w:rPr>
          <w:bCs/>
          <w:sz w:val="28"/>
          <w:szCs w:val="28"/>
          <w:lang w:val="ru-RU"/>
        </w:rPr>
        <w:t>там по ним и для покрытия долговых обязательств, связанных с невозвратом лизинговых платежей и процентов.</w:t>
      </w:r>
    </w:p>
    <w:p w:rsidR="002D5017" w:rsidRPr="00917DBE" w:rsidRDefault="002D5017" w:rsidP="002D5017">
      <w:pPr>
        <w:rPr>
          <w:sz w:val="28"/>
          <w:szCs w:val="28"/>
          <w:highlight w:val="yellow"/>
          <w:lang w:val="ru-RU" w:eastAsia="ro-RO"/>
        </w:rPr>
      </w:pPr>
    </w:p>
    <w:p w:rsidR="002D5017" w:rsidRPr="00A37CE8" w:rsidRDefault="002D5017" w:rsidP="002D5017">
      <w:pPr>
        <w:pStyle w:val="ListParagraph"/>
        <w:numPr>
          <w:ilvl w:val="1"/>
          <w:numId w:val="24"/>
        </w:numPr>
        <w:rPr>
          <w:b/>
          <w:bCs/>
          <w:sz w:val="28"/>
          <w:szCs w:val="28"/>
          <w:lang w:val="ru-RU"/>
        </w:rPr>
      </w:pPr>
      <w:r w:rsidRPr="00A37CE8">
        <w:rPr>
          <w:b/>
          <w:bCs/>
          <w:sz w:val="28"/>
          <w:szCs w:val="28"/>
          <w:lang w:val="ru-RU"/>
        </w:rPr>
        <w:t xml:space="preserve">Обеспечение эффективного перехода на режим </w:t>
      </w:r>
    </w:p>
    <w:p w:rsidR="002D5017" w:rsidRPr="00A37CE8" w:rsidRDefault="002D5017" w:rsidP="002D5017">
      <w:pPr>
        <w:pStyle w:val="ListParagraph"/>
        <w:ind w:left="1440" w:firstLine="0"/>
        <w:rPr>
          <w:b/>
          <w:bCs/>
          <w:sz w:val="28"/>
          <w:szCs w:val="28"/>
          <w:lang w:val="ru-RU"/>
        </w:rPr>
      </w:pPr>
      <w:r w:rsidRPr="00A37CE8">
        <w:rPr>
          <w:b/>
          <w:bCs/>
          <w:sz w:val="28"/>
          <w:szCs w:val="28"/>
          <w:lang w:val="ru-RU"/>
        </w:rPr>
        <w:t>Платежеспособность II</w:t>
      </w:r>
    </w:p>
    <w:p w:rsidR="002D5017" w:rsidRPr="00917DBE" w:rsidRDefault="002D5017" w:rsidP="002D5017">
      <w:pPr>
        <w:rPr>
          <w:b/>
          <w:bCs/>
          <w:sz w:val="28"/>
          <w:szCs w:val="28"/>
          <w:lang w:val="ru-RU"/>
        </w:rPr>
      </w:pP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Для </w:t>
      </w:r>
      <w:r>
        <w:rPr>
          <w:sz w:val="28"/>
          <w:szCs w:val="28"/>
          <w:lang w:val="ru-RU" w:eastAsia="ro-RO"/>
        </w:rPr>
        <w:t>решения этой задачи</w:t>
      </w:r>
      <w:r w:rsidRPr="00917DBE">
        <w:rPr>
          <w:sz w:val="28"/>
          <w:szCs w:val="28"/>
          <w:lang w:val="ru-RU" w:eastAsia="ro-RO"/>
        </w:rPr>
        <w:t xml:space="preserve"> необходимо обеспечить адекватную колич</w:t>
      </w:r>
      <w:r w:rsidRPr="00917DBE"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>ственную</w:t>
      </w:r>
      <w:r>
        <w:rPr>
          <w:sz w:val="28"/>
          <w:szCs w:val="28"/>
          <w:lang w:val="ru-RU" w:eastAsia="ro-RO"/>
        </w:rPr>
        <w:t xml:space="preserve"> и</w:t>
      </w:r>
      <w:r w:rsidRPr="00917DBE">
        <w:rPr>
          <w:sz w:val="28"/>
          <w:szCs w:val="28"/>
          <w:lang w:val="ru-RU" w:eastAsia="ro-RO"/>
        </w:rPr>
        <w:t xml:space="preserve"> качественную оценку рисков, в том числе связанных с </w:t>
      </w:r>
      <w:r>
        <w:rPr>
          <w:sz w:val="28"/>
          <w:szCs w:val="28"/>
          <w:lang w:val="ru-RU" w:eastAsia="ro-RO"/>
        </w:rPr>
        <w:t>соблюд</w:t>
      </w:r>
      <w:r>
        <w:rPr>
          <w:sz w:val="28"/>
          <w:szCs w:val="28"/>
          <w:lang w:val="ru-RU" w:eastAsia="ro-RO"/>
        </w:rPr>
        <w:t>е</w:t>
      </w:r>
      <w:r>
        <w:rPr>
          <w:sz w:val="28"/>
          <w:szCs w:val="28"/>
          <w:lang w:val="ru-RU" w:eastAsia="ro-RO"/>
        </w:rPr>
        <w:t xml:space="preserve">нием </w:t>
      </w:r>
      <w:r w:rsidRPr="00917DBE">
        <w:rPr>
          <w:sz w:val="28"/>
          <w:szCs w:val="28"/>
          <w:lang w:val="ru-RU" w:eastAsia="ro-RO"/>
        </w:rPr>
        <w:t>страховщик</w:t>
      </w:r>
      <w:r>
        <w:rPr>
          <w:sz w:val="28"/>
          <w:szCs w:val="28"/>
          <w:lang w:val="ru-RU" w:eastAsia="ro-RO"/>
        </w:rPr>
        <w:t>ами</w:t>
      </w:r>
      <w:r w:rsidRPr="00917DBE">
        <w:rPr>
          <w:sz w:val="28"/>
          <w:szCs w:val="28"/>
          <w:lang w:val="ru-RU" w:eastAsia="ro-RO"/>
        </w:rPr>
        <w:t xml:space="preserve"> требовани</w:t>
      </w:r>
      <w:r>
        <w:rPr>
          <w:sz w:val="28"/>
          <w:szCs w:val="28"/>
          <w:lang w:val="ru-RU" w:eastAsia="ro-RO"/>
        </w:rPr>
        <w:t>й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капитала</w:t>
      </w:r>
      <w:r w:rsidRPr="00A9154B">
        <w:rPr>
          <w:sz w:val="28"/>
          <w:szCs w:val="28"/>
          <w:lang w:val="ru-RU" w:eastAsia="ro-RO"/>
        </w:rPr>
        <w:t xml:space="preserve"> </w:t>
      </w:r>
      <w:r w:rsidRPr="00917DBE">
        <w:rPr>
          <w:sz w:val="28"/>
          <w:szCs w:val="28"/>
          <w:lang w:val="ru-RU" w:eastAsia="ro-RO"/>
        </w:rPr>
        <w:t>платежеспособно</w:t>
      </w:r>
      <w:r>
        <w:rPr>
          <w:sz w:val="28"/>
          <w:szCs w:val="28"/>
          <w:lang w:val="ru-RU" w:eastAsia="ro-RO"/>
        </w:rPr>
        <w:t>сти</w:t>
      </w:r>
      <w:r w:rsidRPr="00917DBE">
        <w:rPr>
          <w:sz w:val="28"/>
          <w:szCs w:val="28"/>
          <w:lang w:val="ru-RU" w:eastAsia="ro-RO"/>
        </w:rPr>
        <w:t xml:space="preserve">, а также связанных с происхождением и прозрачностью </w:t>
      </w:r>
      <w:proofErr w:type="spellStart"/>
      <w:r w:rsidRPr="00917DBE">
        <w:rPr>
          <w:sz w:val="28"/>
          <w:szCs w:val="28"/>
          <w:lang w:val="ru-RU" w:eastAsia="ro-RO"/>
        </w:rPr>
        <w:t>акционариата</w:t>
      </w:r>
      <w:proofErr w:type="spellEnd"/>
      <w:r>
        <w:rPr>
          <w:sz w:val="28"/>
          <w:szCs w:val="28"/>
          <w:lang w:val="ru-RU" w:eastAsia="ro-RO"/>
        </w:rPr>
        <w:t>. Решение этой з</w:t>
      </w:r>
      <w:r>
        <w:rPr>
          <w:sz w:val="28"/>
          <w:szCs w:val="28"/>
          <w:lang w:val="ru-RU" w:eastAsia="ro-RO"/>
        </w:rPr>
        <w:t>а</w:t>
      </w:r>
      <w:r>
        <w:rPr>
          <w:sz w:val="28"/>
          <w:szCs w:val="28"/>
          <w:lang w:val="ru-RU" w:eastAsia="ro-RO"/>
        </w:rPr>
        <w:t>дачи предполагает:</w:t>
      </w:r>
      <w:r w:rsidRPr="00917DBE">
        <w:rPr>
          <w:sz w:val="28"/>
          <w:szCs w:val="28"/>
          <w:lang w:val="ru-RU" w:eastAsia="ro-RO"/>
        </w:rPr>
        <w:t xml:space="preserve"> </w:t>
      </w:r>
    </w:p>
    <w:p w:rsidR="002D5017" w:rsidRPr="00917DBE" w:rsidRDefault="002D5017" w:rsidP="002D5017">
      <w:pPr>
        <w:numPr>
          <w:ilvl w:val="0"/>
          <w:numId w:val="8"/>
        </w:numPr>
        <w:tabs>
          <w:tab w:val="left" w:pos="252"/>
          <w:tab w:val="left" w:pos="993"/>
        </w:tabs>
        <w:ind w:left="0" w:firstLine="709"/>
        <w:contextualSpacing/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>постоянн</w:t>
      </w:r>
      <w:r>
        <w:rPr>
          <w:bCs/>
          <w:sz w:val="28"/>
          <w:szCs w:val="28"/>
          <w:lang w:val="ru-RU"/>
        </w:rPr>
        <w:t>ое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взаимодействие</w:t>
      </w:r>
      <w:r w:rsidRPr="00917DBE">
        <w:rPr>
          <w:bCs/>
          <w:sz w:val="28"/>
          <w:szCs w:val="28"/>
          <w:lang w:val="ru-RU"/>
        </w:rPr>
        <w:t xml:space="preserve"> между </w:t>
      </w:r>
      <w:r>
        <w:rPr>
          <w:bCs/>
          <w:sz w:val="28"/>
          <w:szCs w:val="28"/>
          <w:lang w:val="ru-RU"/>
        </w:rPr>
        <w:t xml:space="preserve">руководящими </w:t>
      </w:r>
      <w:r w:rsidRPr="00917DBE">
        <w:rPr>
          <w:bCs/>
          <w:sz w:val="28"/>
          <w:szCs w:val="28"/>
          <w:lang w:val="ru-RU"/>
        </w:rPr>
        <w:t>органами стр</w:t>
      </w:r>
      <w:r w:rsidRPr="00917DBE">
        <w:rPr>
          <w:bCs/>
          <w:sz w:val="28"/>
          <w:szCs w:val="28"/>
          <w:lang w:val="ru-RU"/>
        </w:rPr>
        <w:t>а</w:t>
      </w:r>
      <w:r w:rsidRPr="00917DBE">
        <w:rPr>
          <w:bCs/>
          <w:sz w:val="28"/>
          <w:szCs w:val="28"/>
          <w:lang w:val="ru-RU"/>
        </w:rPr>
        <w:t xml:space="preserve">ховщиков и НКФР с целью разработки индивидуальных планов перехода </w:t>
      </w:r>
      <w:r>
        <w:rPr>
          <w:bCs/>
          <w:sz w:val="28"/>
          <w:szCs w:val="28"/>
          <w:lang w:val="ru-RU"/>
        </w:rPr>
        <w:t>на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режим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Платежеспособность</w:t>
      </w:r>
      <w:r w:rsidRPr="00917DBE">
        <w:rPr>
          <w:bCs/>
          <w:sz w:val="28"/>
          <w:szCs w:val="28"/>
          <w:lang w:val="ru-RU"/>
        </w:rPr>
        <w:t xml:space="preserve"> II;</w:t>
      </w:r>
    </w:p>
    <w:p w:rsidR="002D5017" w:rsidRPr="00917DBE" w:rsidRDefault="002D5017" w:rsidP="002D5017">
      <w:pPr>
        <w:numPr>
          <w:ilvl w:val="0"/>
          <w:numId w:val="8"/>
        </w:numPr>
        <w:tabs>
          <w:tab w:val="left" w:pos="252"/>
          <w:tab w:val="left" w:pos="993"/>
        </w:tabs>
        <w:ind w:left="0" w:firstLine="709"/>
        <w:contextualSpacing/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>проведение общей оценки страхового сектора и разработк</w:t>
      </w:r>
      <w:r>
        <w:rPr>
          <w:bCs/>
          <w:sz w:val="28"/>
          <w:szCs w:val="28"/>
          <w:lang w:val="ru-RU"/>
        </w:rPr>
        <w:t>у</w:t>
      </w:r>
      <w:r w:rsidRPr="00917DBE">
        <w:rPr>
          <w:bCs/>
          <w:sz w:val="28"/>
          <w:szCs w:val="28"/>
          <w:lang w:val="ru-RU"/>
        </w:rPr>
        <w:t xml:space="preserve"> необх</w:t>
      </w:r>
      <w:r w:rsidRPr="00917DBE">
        <w:rPr>
          <w:bCs/>
          <w:sz w:val="28"/>
          <w:szCs w:val="28"/>
          <w:lang w:val="ru-RU"/>
        </w:rPr>
        <w:t>о</w:t>
      </w:r>
      <w:r w:rsidRPr="00917DBE">
        <w:rPr>
          <w:bCs/>
          <w:sz w:val="28"/>
          <w:szCs w:val="28"/>
          <w:lang w:val="ru-RU"/>
        </w:rPr>
        <w:t>димых методов расчета технических резервов и капитала платежеспособн</w:t>
      </w:r>
      <w:r w:rsidRPr="00917DBE">
        <w:rPr>
          <w:bCs/>
          <w:sz w:val="28"/>
          <w:szCs w:val="28"/>
          <w:lang w:val="ru-RU"/>
        </w:rPr>
        <w:t>о</w:t>
      </w:r>
      <w:r w:rsidRPr="00917DBE">
        <w:rPr>
          <w:bCs/>
          <w:sz w:val="28"/>
          <w:szCs w:val="28"/>
          <w:lang w:val="ru-RU"/>
        </w:rPr>
        <w:t>сти;</w:t>
      </w:r>
    </w:p>
    <w:p w:rsidR="002D5017" w:rsidRPr="00917DBE" w:rsidRDefault="002D5017" w:rsidP="002D5017">
      <w:pPr>
        <w:numPr>
          <w:ilvl w:val="0"/>
          <w:numId w:val="8"/>
        </w:numPr>
        <w:tabs>
          <w:tab w:val="left" w:pos="252"/>
          <w:tab w:val="left" w:pos="993"/>
        </w:tabs>
        <w:ind w:left="0" w:firstLine="709"/>
        <w:contextualSpacing/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lastRenderedPageBreak/>
        <w:t xml:space="preserve">создание профиля риска для каждого страховщика для реализации функции </w:t>
      </w:r>
      <w:r>
        <w:rPr>
          <w:bCs/>
          <w:sz w:val="28"/>
          <w:szCs w:val="28"/>
          <w:lang w:val="ru-RU"/>
        </w:rPr>
        <w:t xml:space="preserve">профилактического и </w:t>
      </w:r>
      <w:r w:rsidRPr="00917DBE">
        <w:rPr>
          <w:bCs/>
          <w:sz w:val="28"/>
          <w:szCs w:val="28"/>
          <w:lang w:val="ru-RU"/>
        </w:rPr>
        <w:t>раннего вмешательства;</w:t>
      </w:r>
    </w:p>
    <w:p w:rsidR="002D5017" w:rsidRPr="00917DBE" w:rsidRDefault="002D5017" w:rsidP="002D5017">
      <w:pPr>
        <w:numPr>
          <w:ilvl w:val="0"/>
          <w:numId w:val="8"/>
        </w:numPr>
        <w:tabs>
          <w:tab w:val="left" w:pos="252"/>
          <w:tab w:val="left" w:pos="993"/>
        </w:tabs>
        <w:ind w:left="0" w:firstLine="709"/>
        <w:contextualSpacing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осуществление</w:t>
      </w:r>
      <w:r w:rsidRPr="00917DBE">
        <w:rPr>
          <w:bCs/>
          <w:sz w:val="28"/>
          <w:szCs w:val="28"/>
          <w:lang w:val="ru-RU"/>
        </w:rPr>
        <w:t xml:space="preserve"> страховщиками </w:t>
      </w:r>
      <w:r>
        <w:rPr>
          <w:bCs/>
          <w:sz w:val="28"/>
          <w:szCs w:val="28"/>
          <w:lang w:val="ru-RU"/>
        </w:rPr>
        <w:t xml:space="preserve">процедуры </w:t>
      </w:r>
      <w:r w:rsidRPr="00917DBE">
        <w:rPr>
          <w:bCs/>
          <w:sz w:val="28"/>
          <w:szCs w:val="28"/>
          <w:lang w:val="ru-RU"/>
        </w:rPr>
        <w:t>самооценки рисков и пл</w:t>
      </w:r>
      <w:r w:rsidRPr="00917DBE">
        <w:rPr>
          <w:bCs/>
          <w:sz w:val="28"/>
          <w:szCs w:val="28"/>
          <w:lang w:val="ru-RU"/>
        </w:rPr>
        <w:t>а</w:t>
      </w:r>
      <w:r w:rsidRPr="00917DBE">
        <w:rPr>
          <w:bCs/>
          <w:sz w:val="28"/>
          <w:szCs w:val="28"/>
          <w:lang w:val="ru-RU"/>
        </w:rPr>
        <w:t>тежеспособности;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>- установление формального процесса утверждения внутренних мод</w:t>
      </w:r>
      <w:r w:rsidRPr="00917DBE"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>лей, обеспеч</w:t>
      </w:r>
      <w:r>
        <w:rPr>
          <w:bCs/>
          <w:sz w:val="28"/>
          <w:szCs w:val="28"/>
          <w:lang w:val="ru-RU"/>
        </w:rPr>
        <w:t>ивая</w:t>
      </w:r>
      <w:r w:rsidRPr="00917DBE">
        <w:rPr>
          <w:bCs/>
          <w:sz w:val="28"/>
          <w:szCs w:val="28"/>
          <w:lang w:val="ru-RU"/>
        </w:rPr>
        <w:t xml:space="preserve"> их разработк</w:t>
      </w:r>
      <w:r>
        <w:rPr>
          <w:bCs/>
          <w:sz w:val="28"/>
          <w:szCs w:val="28"/>
          <w:lang w:val="ru-RU"/>
        </w:rPr>
        <w:t>у</w:t>
      </w:r>
      <w:r w:rsidRPr="00917DBE">
        <w:rPr>
          <w:bCs/>
          <w:sz w:val="28"/>
          <w:szCs w:val="28"/>
          <w:lang w:val="ru-RU"/>
        </w:rPr>
        <w:t xml:space="preserve"> и реализаци</w:t>
      </w:r>
      <w:r>
        <w:rPr>
          <w:bCs/>
          <w:sz w:val="28"/>
          <w:szCs w:val="28"/>
          <w:lang w:val="ru-RU"/>
        </w:rPr>
        <w:t>ю</w:t>
      </w:r>
      <w:r w:rsidRPr="00917DBE">
        <w:rPr>
          <w:bCs/>
          <w:sz w:val="28"/>
          <w:szCs w:val="28"/>
          <w:lang w:val="ru-RU"/>
        </w:rPr>
        <w:t xml:space="preserve"> с целью расчета</w:t>
      </w:r>
      <w:r>
        <w:rPr>
          <w:bCs/>
          <w:sz w:val="28"/>
          <w:szCs w:val="28"/>
          <w:lang w:val="ru-RU"/>
        </w:rPr>
        <w:t xml:space="preserve"> </w:t>
      </w:r>
      <w:r w:rsidRPr="00917DBE">
        <w:rPr>
          <w:bCs/>
          <w:sz w:val="28"/>
          <w:szCs w:val="28"/>
          <w:lang w:val="ru-RU"/>
        </w:rPr>
        <w:t>капитала пл</w:t>
      </w:r>
      <w:r w:rsidRPr="00917DBE">
        <w:rPr>
          <w:bCs/>
          <w:sz w:val="28"/>
          <w:szCs w:val="28"/>
          <w:lang w:val="ru-RU"/>
        </w:rPr>
        <w:t>а</w:t>
      </w:r>
      <w:r w:rsidRPr="00917DBE">
        <w:rPr>
          <w:bCs/>
          <w:sz w:val="28"/>
          <w:szCs w:val="28"/>
          <w:lang w:val="ru-RU"/>
        </w:rPr>
        <w:t>тежеспособно</w:t>
      </w:r>
      <w:r>
        <w:rPr>
          <w:bCs/>
          <w:sz w:val="28"/>
          <w:szCs w:val="28"/>
          <w:lang w:val="ru-RU"/>
        </w:rPr>
        <w:t>сти</w:t>
      </w:r>
      <w:r w:rsidRPr="00917DBE">
        <w:rPr>
          <w:bCs/>
          <w:sz w:val="28"/>
          <w:szCs w:val="28"/>
          <w:lang w:val="ru-RU"/>
        </w:rPr>
        <w:t xml:space="preserve"> на прочной основе;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 xml:space="preserve">- переход </w:t>
      </w:r>
      <w:proofErr w:type="gramStart"/>
      <w:r w:rsidRPr="00917DBE">
        <w:rPr>
          <w:bCs/>
          <w:sz w:val="28"/>
          <w:szCs w:val="28"/>
          <w:lang w:val="ru-RU"/>
        </w:rPr>
        <w:t>от плана инспекции к плану надзора для каждо</w:t>
      </w:r>
      <w:r>
        <w:rPr>
          <w:bCs/>
          <w:sz w:val="28"/>
          <w:szCs w:val="28"/>
          <w:lang w:val="ru-RU"/>
        </w:rPr>
        <w:t>го</w:t>
      </w:r>
      <w:r w:rsidRPr="00917DBE">
        <w:rPr>
          <w:bCs/>
          <w:sz w:val="28"/>
          <w:szCs w:val="28"/>
          <w:lang w:val="ru-RU"/>
        </w:rPr>
        <w:t xml:space="preserve"> страхово</w:t>
      </w:r>
      <w:r>
        <w:rPr>
          <w:bCs/>
          <w:sz w:val="28"/>
          <w:szCs w:val="28"/>
          <w:lang w:val="ru-RU"/>
        </w:rPr>
        <w:t>го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общества</w:t>
      </w:r>
      <w:r w:rsidRPr="00917DBE">
        <w:rPr>
          <w:bCs/>
          <w:sz w:val="28"/>
          <w:szCs w:val="28"/>
          <w:lang w:val="ru-RU"/>
        </w:rPr>
        <w:t xml:space="preserve"> в контексте отчетности по </w:t>
      </w:r>
      <w:r>
        <w:rPr>
          <w:bCs/>
          <w:sz w:val="28"/>
          <w:szCs w:val="28"/>
          <w:lang w:val="ru-RU"/>
        </w:rPr>
        <w:t>режиму</w:t>
      </w:r>
      <w:proofErr w:type="gramEnd"/>
      <w:r>
        <w:rPr>
          <w:bCs/>
          <w:sz w:val="28"/>
          <w:szCs w:val="28"/>
          <w:lang w:val="ru-RU"/>
        </w:rPr>
        <w:t xml:space="preserve"> Платежеспособность</w:t>
      </w:r>
      <w:r w:rsidRPr="00917DBE">
        <w:rPr>
          <w:bCs/>
          <w:sz w:val="28"/>
          <w:szCs w:val="28"/>
          <w:lang w:val="ru-RU"/>
        </w:rPr>
        <w:t xml:space="preserve"> II и </w:t>
      </w:r>
      <w:r>
        <w:rPr>
          <w:bCs/>
          <w:sz w:val="28"/>
          <w:szCs w:val="28"/>
          <w:lang w:val="ru-RU"/>
        </w:rPr>
        <w:t>пер</w:t>
      </w:r>
      <w:r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>смотр минимальных требований к внутренней документации в страховом секторе;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>переход</w:t>
      </w:r>
      <w:r w:rsidRPr="00917DBE">
        <w:rPr>
          <w:bCs/>
          <w:sz w:val="28"/>
          <w:szCs w:val="28"/>
          <w:lang w:val="ru-RU"/>
        </w:rPr>
        <w:t xml:space="preserve"> стратегий </w:t>
      </w:r>
      <w:r>
        <w:rPr>
          <w:bCs/>
          <w:sz w:val="28"/>
          <w:szCs w:val="28"/>
          <w:lang w:val="ru-RU"/>
        </w:rPr>
        <w:t xml:space="preserve">надзора </w:t>
      </w:r>
      <w:r w:rsidRPr="00917DBE">
        <w:rPr>
          <w:bCs/>
          <w:sz w:val="28"/>
          <w:szCs w:val="28"/>
          <w:lang w:val="ru-RU"/>
        </w:rPr>
        <w:t xml:space="preserve">корпоративного управления страховых </w:t>
      </w:r>
      <w:r>
        <w:rPr>
          <w:bCs/>
          <w:sz w:val="28"/>
          <w:szCs w:val="28"/>
          <w:lang w:val="ru-RU"/>
        </w:rPr>
        <w:t>обществ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на</w:t>
      </w:r>
      <w:r w:rsidRPr="00917DBE">
        <w:rPr>
          <w:bCs/>
          <w:sz w:val="28"/>
          <w:szCs w:val="28"/>
          <w:lang w:val="ru-RU"/>
        </w:rPr>
        <w:t xml:space="preserve"> режим </w:t>
      </w:r>
      <w:r>
        <w:rPr>
          <w:bCs/>
          <w:sz w:val="28"/>
          <w:szCs w:val="28"/>
          <w:lang w:val="ru-RU"/>
        </w:rPr>
        <w:t>Платежеспособность</w:t>
      </w:r>
      <w:r w:rsidRPr="00917DBE">
        <w:rPr>
          <w:bCs/>
          <w:sz w:val="28"/>
          <w:szCs w:val="28"/>
          <w:lang w:val="ru-RU"/>
        </w:rPr>
        <w:t xml:space="preserve"> II, в частности</w:t>
      </w:r>
      <w:r>
        <w:rPr>
          <w:bCs/>
          <w:sz w:val="28"/>
          <w:szCs w:val="28"/>
          <w:lang w:val="ru-RU"/>
        </w:rPr>
        <w:t>,</w:t>
      </w:r>
      <w:r w:rsidRPr="00917DBE">
        <w:rPr>
          <w:bCs/>
          <w:sz w:val="28"/>
          <w:szCs w:val="28"/>
          <w:lang w:val="ru-RU"/>
        </w:rPr>
        <w:t xml:space="preserve"> в отношении </w:t>
      </w:r>
      <w:r>
        <w:rPr>
          <w:bCs/>
          <w:sz w:val="28"/>
          <w:szCs w:val="28"/>
          <w:lang w:val="ru-RU"/>
        </w:rPr>
        <w:t>соответствия</w:t>
      </w:r>
      <w:r w:rsidRPr="00917DBE">
        <w:rPr>
          <w:bCs/>
          <w:sz w:val="28"/>
          <w:szCs w:val="28"/>
          <w:lang w:val="ru-RU"/>
        </w:rPr>
        <w:t xml:space="preserve"> должностных лиц страховых </w:t>
      </w:r>
      <w:r>
        <w:rPr>
          <w:bCs/>
          <w:sz w:val="28"/>
          <w:szCs w:val="28"/>
          <w:lang w:val="ru-RU"/>
        </w:rPr>
        <w:t>обще</w:t>
      </w:r>
      <w:proofErr w:type="gramStart"/>
      <w:r>
        <w:rPr>
          <w:bCs/>
          <w:sz w:val="28"/>
          <w:szCs w:val="28"/>
          <w:lang w:val="ru-RU"/>
        </w:rPr>
        <w:t>ств</w:t>
      </w:r>
      <w:r w:rsidRPr="00917DBE">
        <w:rPr>
          <w:bCs/>
          <w:sz w:val="28"/>
          <w:szCs w:val="28"/>
          <w:lang w:val="ru-RU"/>
        </w:rPr>
        <w:t xml:space="preserve"> ст</w:t>
      </w:r>
      <w:proofErr w:type="gramEnd"/>
      <w:r w:rsidRPr="00917DBE">
        <w:rPr>
          <w:bCs/>
          <w:sz w:val="28"/>
          <w:szCs w:val="28"/>
          <w:lang w:val="ru-RU"/>
        </w:rPr>
        <w:t>андартам</w:t>
      </w:r>
      <w:r>
        <w:rPr>
          <w:bCs/>
          <w:sz w:val="28"/>
          <w:szCs w:val="28"/>
          <w:lang w:val="ru-RU"/>
        </w:rPr>
        <w:t xml:space="preserve"> профессионал</w:t>
      </w:r>
      <w:r>
        <w:rPr>
          <w:bCs/>
          <w:sz w:val="28"/>
          <w:szCs w:val="28"/>
          <w:lang w:val="ru-RU"/>
        </w:rPr>
        <w:t>ь</w:t>
      </w:r>
      <w:r>
        <w:rPr>
          <w:bCs/>
          <w:sz w:val="28"/>
          <w:szCs w:val="28"/>
          <w:lang w:val="ru-RU"/>
        </w:rPr>
        <w:t>ной компетентности и нравственной безупречности (</w:t>
      </w:r>
      <w:r>
        <w:rPr>
          <w:bCs/>
          <w:sz w:val="28"/>
          <w:szCs w:val="28"/>
        </w:rPr>
        <w:t>fit</w:t>
      </w:r>
      <w:r w:rsidRPr="005E22B9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and</w:t>
      </w:r>
      <w:r w:rsidRPr="005E22B9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proper</w:t>
      </w:r>
      <w:r>
        <w:rPr>
          <w:bCs/>
          <w:sz w:val="28"/>
          <w:szCs w:val="28"/>
          <w:lang w:val="ru-RU"/>
        </w:rPr>
        <w:t>)</w:t>
      </w:r>
      <w:r w:rsidRPr="00917DBE">
        <w:rPr>
          <w:bCs/>
          <w:sz w:val="28"/>
          <w:szCs w:val="28"/>
          <w:lang w:val="ru-RU"/>
        </w:rPr>
        <w:t>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>- разработк</w:t>
      </w:r>
      <w:r>
        <w:rPr>
          <w:bCs/>
          <w:sz w:val="28"/>
          <w:szCs w:val="28"/>
          <w:lang w:val="ru-RU"/>
        </w:rPr>
        <w:t>у</w:t>
      </w:r>
      <w:r w:rsidRPr="00917DBE">
        <w:rPr>
          <w:bCs/>
          <w:sz w:val="28"/>
          <w:szCs w:val="28"/>
          <w:lang w:val="ru-RU"/>
        </w:rPr>
        <w:t xml:space="preserve"> планов действий в чрезвычайных ситуациях для страх</w:t>
      </w:r>
      <w:r w:rsidRPr="00917DBE">
        <w:rPr>
          <w:bCs/>
          <w:sz w:val="28"/>
          <w:szCs w:val="28"/>
          <w:lang w:val="ru-RU"/>
        </w:rPr>
        <w:t>о</w:t>
      </w:r>
      <w:r w:rsidRPr="00917DBE">
        <w:rPr>
          <w:bCs/>
          <w:sz w:val="28"/>
          <w:szCs w:val="28"/>
          <w:lang w:val="ru-RU"/>
        </w:rPr>
        <w:t xml:space="preserve">вых </w:t>
      </w:r>
      <w:r>
        <w:rPr>
          <w:bCs/>
          <w:sz w:val="28"/>
          <w:szCs w:val="28"/>
          <w:lang w:val="ru-RU"/>
        </w:rPr>
        <w:t>обществ</w:t>
      </w:r>
      <w:r w:rsidRPr="00917DBE">
        <w:rPr>
          <w:bCs/>
          <w:sz w:val="28"/>
          <w:szCs w:val="28"/>
          <w:lang w:val="ru-RU"/>
        </w:rPr>
        <w:t xml:space="preserve"> и связанных с ними мероприятий.</w:t>
      </w:r>
    </w:p>
    <w:p w:rsidR="002D5017" w:rsidRPr="00917DBE" w:rsidRDefault="002D5017" w:rsidP="002D5017">
      <w:pPr>
        <w:rPr>
          <w:sz w:val="28"/>
          <w:szCs w:val="28"/>
          <w:highlight w:val="yellow"/>
          <w:lang w:val="ru-RU" w:eastAsia="ro-RO"/>
        </w:rPr>
      </w:pPr>
    </w:p>
    <w:p w:rsidR="002D5017" w:rsidRDefault="002D5017" w:rsidP="002D5017">
      <w:pPr>
        <w:pStyle w:val="ListParagraph"/>
        <w:keepNext/>
        <w:keepLines/>
        <w:numPr>
          <w:ilvl w:val="0"/>
          <w:numId w:val="19"/>
        </w:numPr>
        <w:jc w:val="center"/>
        <w:outlineLvl w:val="0"/>
        <w:rPr>
          <w:b/>
          <w:sz w:val="28"/>
          <w:szCs w:val="28"/>
          <w:lang w:val="ru-RU"/>
        </w:rPr>
      </w:pPr>
      <w:bookmarkStart w:id="20" w:name="_Toc507421442"/>
      <w:r w:rsidRPr="00A9154B">
        <w:rPr>
          <w:b/>
          <w:sz w:val="28"/>
          <w:szCs w:val="28"/>
          <w:lang w:val="ru-RU"/>
        </w:rPr>
        <w:t>Общая задача 3</w:t>
      </w:r>
      <w:bookmarkStart w:id="21" w:name="_Toc507421443"/>
      <w:bookmarkEnd w:id="20"/>
      <w:r>
        <w:rPr>
          <w:b/>
          <w:sz w:val="28"/>
          <w:szCs w:val="28"/>
          <w:lang w:val="ru-RU"/>
        </w:rPr>
        <w:t>.</w:t>
      </w:r>
    </w:p>
    <w:p w:rsidR="002D5017" w:rsidRPr="00A9154B" w:rsidRDefault="002D5017" w:rsidP="002D5017">
      <w:pPr>
        <w:pStyle w:val="ListParagraph"/>
        <w:keepNext/>
        <w:keepLines/>
        <w:ind w:left="450" w:firstLine="0"/>
        <w:jc w:val="center"/>
        <w:outlineLvl w:val="0"/>
        <w:rPr>
          <w:b/>
          <w:sz w:val="28"/>
          <w:szCs w:val="28"/>
          <w:lang w:val="ru-RU"/>
        </w:rPr>
      </w:pPr>
      <w:r w:rsidRPr="00A9154B">
        <w:rPr>
          <w:b/>
          <w:sz w:val="28"/>
          <w:szCs w:val="28"/>
          <w:lang w:val="ru-RU"/>
        </w:rPr>
        <w:t>СОВЕРШЕНСТВОВАНИЕ</w:t>
      </w:r>
      <w:r>
        <w:rPr>
          <w:b/>
          <w:sz w:val="28"/>
          <w:szCs w:val="28"/>
          <w:lang w:val="ru-RU"/>
        </w:rPr>
        <w:t xml:space="preserve"> РЫНОЧНОГО</w:t>
      </w:r>
      <w:r w:rsidRPr="00A9154B">
        <w:rPr>
          <w:b/>
          <w:sz w:val="28"/>
          <w:szCs w:val="28"/>
          <w:lang w:val="ru-RU"/>
        </w:rPr>
        <w:t xml:space="preserve"> ПОВЕДЕНИЯ </w:t>
      </w:r>
    </w:p>
    <w:p w:rsidR="002D5017" w:rsidRPr="00917DBE" w:rsidRDefault="002D5017" w:rsidP="002D5017">
      <w:pPr>
        <w:keepNext/>
        <w:keepLines/>
        <w:ind w:firstLine="0"/>
        <w:jc w:val="center"/>
        <w:outlineLvl w:val="0"/>
        <w:rPr>
          <w:color w:val="365F91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Pr="00917DBE"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ru-RU"/>
        </w:rPr>
        <w:t>ПОВЫШЕНИЕ</w:t>
      </w:r>
      <w:r w:rsidRPr="00917DBE">
        <w:rPr>
          <w:b/>
          <w:sz w:val="28"/>
          <w:szCs w:val="28"/>
          <w:lang w:val="ru-RU"/>
        </w:rPr>
        <w:t xml:space="preserve"> ДОВЕРИЯ ПОТРЕБИТЕЛ</w:t>
      </w:r>
      <w:r>
        <w:rPr>
          <w:b/>
          <w:sz w:val="28"/>
          <w:szCs w:val="28"/>
          <w:lang w:val="ru-RU"/>
        </w:rPr>
        <w:t>ЕЙ</w:t>
      </w:r>
      <w:bookmarkEnd w:id="21"/>
    </w:p>
    <w:p w:rsidR="002D5017" w:rsidRPr="00917DBE" w:rsidRDefault="002D5017" w:rsidP="002D5017">
      <w:pPr>
        <w:ind w:firstLine="0"/>
        <w:rPr>
          <w:b/>
          <w:bCs/>
          <w:sz w:val="28"/>
          <w:szCs w:val="28"/>
          <w:lang w:val="ru-RU"/>
        </w:rPr>
      </w:pP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Развитие адекватной культуры потребителей финансовых </w:t>
      </w:r>
      <w:r>
        <w:rPr>
          <w:sz w:val="28"/>
          <w:szCs w:val="28"/>
          <w:lang w:val="ru-RU" w:eastAsia="ro-RO"/>
        </w:rPr>
        <w:t>небанко</w:t>
      </w:r>
      <w:r>
        <w:rPr>
          <w:sz w:val="28"/>
          <w:szCs w:val="28"/>
          <w:lang w:val="ru-RU" w:eastAsia="ro-RO"/>
        </w:rPr>
        <w:t>в</w:t>
      </w:r>
      <w:r>
        <w:rPr>
          <w:sz w:val="28"/>
          <w:szCs w:val="28"/>
          <w:lang w:val="ru-RU" w:eastAsia="ro-RO"/>
        </w:rPr>
        <w:t xml:space="preserve">ских </w:t>
      </w:r>
      <w:r w:rsidRPr="00917DBE">
        <w:rPr>
          <w:sz w:val="28"/>
          <w:szCs w:val="28"/>
          <w:lang w:val="ru-RU" w:eastAsia="ro-RO"/>
        </w:rPr>
        <w:t xml:space="preserve">продуктов </w:t>
      </w:r>
      <w:r>
        <w:rPr>
          <w:sz w:val="28"/>
          <w:szCs w:val="28"/>
          <w:lang w:val="ru-RU" w:eastAsia="ro-RO"/>
        </w:rPr>
        <w:t xml:space="preserve">и услуг </w:t>
      </w:r>
      <w:r w:rsidRPr="00917DBE">
        <w:rPr>
          <w:sz w:val="28"/>
          <w:szCs w:val="28"/>
          <w:lang w:val="ru-RU" w:eastAsia="ro-RO"/>
        </w:rPr>
        <w:t>становится все более важным</w:t>
      </w:r>
      <w:r>
        <w:rPr>
          <w:sz w:val="28"/>
          <w:szCs w:val="28"/>
          <w:lang w:val="ru-RU" w:eastAsia="ro-RO"/>
        </w:rPr>
        <w:t xml:space="preserve"> аспектом</w:t>
      </w:r>
      <w:r w:rsidRPr="00917DBE">
        <w:rPr>
          <w:sz w:val="28"/>
          <w:szCs w:val="28"/>
          <w:lang w:val="ru-RU" w:eastAsia="ro-RO"/>
        </w:rPr>
        <w:t>, особенно к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 xml:space="preserve">гда эти продукты </w:t>
      </w:r>
      <w:r>
        <w:rPr>
          <w:sz w:val="28"/>
          <w:szCs w:val="28"/>
          <w:lang w:val="ru-RU" w:eastAsia="ro-RO"/>
        </w:rPr>
        <w:t xml:space="preserve">и услуги </w:t>
      </w:r>
      <w:r w:rsidRPr="00917DBE">
        <w:rPr>
          <w:sz w:val="28"/>
          <w:szCs w:val="28"/>
          <w:lang w:val="ru-RU" w:eastAsia="ro-RO"/>
        </w:rPr>
        <w:t>становятся доступ</w:t>
      </w:r>
      <w:r>
        <w:rPr>
          <w:sz w:val="28"/>
          <w:szCs w:val="28"/>
          <w:lang w:val="ru-RU" w:eastAsia="ro-RO"/>
        </w:rPr>
        <w:t>ней</w:t>
      </w:r>
      <w:r w:rsidRPr="00917DBE">
        <w:rPr>
          <w:sz w:val="28"/>
          <w:szCs w:val="28"/>
          <w:lang w:val="ru-RU" w:eastAsia="ro-RO"/>
        </w:rPr>
        <w:t xml:space="preserve"> для потребителей, каждый из </w:t>
      </w:r>
      <w:r>
        <w:rPr>
          <w:sz w:val="28"/>
          <w:szCs w:val="28"/>
          <w:lang w:val="ru-RU" w:eastAsia="ro-RO"/>
        </w:rPr>
        <w:t>которых</w:t>
      </w:r>
      <w:r w:rsidRPr="00917DBE">
        <w:rPr>
          <w:sz w:val="28"/>
          <w:szCs w:val="28"/>
          <w:lang w:val="ru-RU" w:eastAsia="ro-RO"/>
        </w:rPr>
        <w:t xml:space="preserve"> играет решающую роль в принятии собственных решений. В этом отношении деятельность НКФР направлена на мониторинг потенциальных рисков и выгод с точки зрения </w:t>
      </w:r>
      <w:r>
        <w:rPr>
          <w:sz w:val="28"/>
          <w:szCs w:val="28"/>
          <w:lang w:val="ru-RU" w:eastAsia="ro-RO"/>
        </w:rPr>
        <w:t xml:space="preserve">воздействия на потребителя, на </w:t>
      </w:r>
      <w:r w:rsidRPr="00917DBE">
        <w:rPr>
          <w:sz w:val="28"/>
          <w:szCs w:val="28"/>
          <w:lang w:val="ru-RU" w:eastAsia="ro-RO"/>
        </w:rPr>
        <w:t xml:space="preserve">анализ поведения </w:t>
      </w:r>
      <w:r>
        <w:rPr>
          <w:sz w:val="28"/>
          <w:szCs w:val="28"/>
          <w:lang w:val="ru-RU" w:eastAsia="ro-RO"/>
        </w:rPr>
        <w:t xml:space="preserve">подлежащих надзору </w:t>
      </w:r>
      <w:r w:rsidRPr="00917DBE">
        <w:rPr>
          <w:sz w:val="28"/>
          <w:szCs w:val="28"/>
          <w:lang w:val="ru-RU" w:eastAsia="ro-RO"/>
        </w:rPr>
        <w:t>субъектов</w:t>
      </w:r>
      <w:r>
        <w:rPr>
          <w:sz w:val="28"/>
          <w:szCs w:val="28"/>
          <w:lang w:val="ru-RU" w:eastAsia="ro-RO"/>
        </w:rPr>
        <w:t>,</w:t>
      </w:r>
      <w:r w:rsidRPr="00917DBE">
        <w:rPr>
          <w:sz w:val="28"/>
          <w:szCs w:val="28"/>
          <w:lang w:val="ru-RU" w:eastAsia="ro-RO"/>
        </w:rPr>
        <w:t xml:space="preserve"> в</w:t>
      </w:r>
      <w:r>
        <w:rPr>
          <w:sz w:val="28"/>
          <w:szCs w:val="28"/>
          <w:lang w:val="ru-RU" w:eastAsia="ro-RO"/>
        </w:rPr>
        <w:t>ытекающего из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содержания</w:t>
      </w:r>
      <w:r w:rsidRPr="00917DBE">
        <w:rPr>
          <w:sz w:val="28"/>
          <w:szCs w:val="28"/>
          <w:lang w:val="ru-RU" w:eastAsia="ro-RO"/>
        </w:rPr>
        <w:t xml:space="preserve"> сформ</w:t>
      </w:r>
      <w:r w:rsidRPr="00917DBE">
        <w:rPr>
          <w:sz w:val="28"/>
          <w:szCs w:val="28"/>
          <w:lang w:val="ru-RU" w:eastAsia="ro-RO"/>
        </w:rPr>
        <w:t>у</w:t>
      </w:r>
      <w:r w:rsidRPr="00917DBE">
        <w:rPr>
          <w:sz w:val="28"/>
          <w:szCs w:val="28"/>
          <w:lang w:val="ru-RU" w:eastAsia="ro-RO"/>
        </w:rPr>
        <w:t>лированных петиций, в целях обеспечения адекватной защиты прав потреб</w:t>
      </w:r>
      <w:r w:rsidRPr="00917DBE"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телей и поддержания упорядоченного рынка. </w:t>
      </w:r>
    </w:p>
    <w:p w:rsidR="002D5017" w:rsidRPr="00917DBE" w:rsidRDefault="002D5017" w:rsidP="002D5017">
      <w:pPr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 xml:space="preserve">Деятельность по рассмотрению </w:t>
      </w:r>
      <w:r>
        <w:rPr>
          <w:sz w:val="28"/>
          <w:szCs w:val="28"/>
          <w:lang w:val="ru-RU"/>
        </w:rPr>
        <w:t>петиций</w:t>
      </w:r>
      <w:r w:rsidRPr="00917DBE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деятельность </w:t>
      </w:r>
      <w:r w:rsidRPr="00917DBE">
        <w:rPr>
          <w:sz w:val="28"/>
          <w:szCs w:val="28"/>
          <w:lang w:val="ru-RU"/>
        </w:rPr>
        <w:t>по монитори</w:t>
      </w:r>
      <w:r w:rsidRPr="00917DBE">
        <w:rPr>
          <w:sz w:val="28"/>
          <w:szCs w:val="28"/>
          <w:lang w:val="ru-RU"/>
        </w:rPr>
        <w:t>н</w:t>
      </w:r>
      <w:r w:rsidRPr="00917DBE">
        <w:rPr>
          <w:sz w:val="28"/>
          <w:szCs w:val="28"/>
          <w:lang w:val="ru-RU"/>
        </w:rPr>
        <w:t xml:space="preserve">гу </w:t>
      </w:r>
      <w:r>
        <w:rPr>
          <w:sz w:val="28"/>
          <w:szCs w:val="28"/>
          <w:lang w:val="ru-RU"/>
        </w:rPr>
        <w:t xml:space="preserve">небанковского финансового </w:t>
      </w:r>
      <w:r w:rsidRPr="00917DBE">
        <w:rPr>
          <w:sz w:val="28"/>
          <w:szCs w:val="28"/>
          <w:lang w:val="ru-RU"/>
        </w:rPr>
        <w:t>рынка представляют собой комплексную деятельность по анализу и синтезу, которая требует объективности, професси</w:t>
      </w:r>
      <w:r w:rsidRPr="00917DBE">
        <w:rPr>
          <w:sz w:val="28"/>
          <w:szCs w:val="28"/>
          <w:lang w:val="ru-RU"/>
        </w:rPr>
        <w:t>о</w:t>
      </w:r>
      <w:r w:rsidRPr="00917DBE">
        <w:rPr>
          <w:sz w:val="28"/>
          <w:szCs w:val="28"/>
          <w:lang w:val="ru-RU"/>
        </w:rPr>
        <w:t>нализма и знания действующего законодательства</w:t>
      </w:r>
      <w:r>
        <w:rPr>
          <w:sz w:val="28"/>
          <w:szCs w:val="28"/>
          <w:lang w:val="ru-RU"/>
        </w:rPr>
        <w:t>, конечной</w:t>
      </w:r>
      <w:r w:rsidRPr="00917DBE">
        <w:rPr>
          <w:sz w:val="28"/>
          <w:szCs w:val="28"/>
          <w:lang w:val="ru-RU"/>
        </w:rPr>
        <w:t xml:space="preserve"> </w:t>
      </w:r>
      <w:proofErr w:type="gramStart"/>
      <w:r w:rsidRPr="00917DBE">
        <w:rPr>
          <w:sz w:val="28"/>
          <w:szCs w:val="28"/>
          <w:lang w:val="ru-RU"/>
        </w:rPr>
        <w:t>целью</w:t>
      </w:r>
      <w:proofErr w:type="gramEnd"/>
      <w:r w:rsidRPr="00917DBE">
        <w:rPr>
          <w:sz w:val="28"/>
          <w:szCs w:val="28"/>
          <w:lang w:val="ru-RU"/>
        </w:rPr>
        <w:t xml:space="preserve"> которо</w:t>
      </w:r>
      <w:r>
        <w:rPr>
          <w:sz w:val="28"/>
          <w:szCs w:val="28"/>
          <w:lang w:val="ru-RU"/>
        </w:rPr>
        <w:t>й</w:t>
      </w:r>
      <w:r w:rsidRPr="00917DBE">
        <w:rPr>
          <w:sz w:val="28"/>
          <w:szCs w:val="28"/>
          <w:lang w:val="ru-RU"/>
        </w:rPr>
        <w:t xml:space="preserve"> является уважение прав потребителей на </w:t>
      </w:r>
      <w:r>
        <w:rPr>
          <w:sz w:val="28"/>
          <w:szCs w:val="28"/>
          <w:lang w:val="ru-RU"/>
        </w:rPr>
        <w:t xml:space="preserve">получение </w:t>
      </w:r>
      <w:r w:rsidRPr="00917DBE">
        <w:rPr>
          <w:sz w:val="28"/>
          <w:szCs w:val="28"/>
          <w:lang w:val="ru-RU"/>
        </w:rPr>
        <w:t>информаци</w:t>
      </w:r>
      <w:r>
        <w:rPr>
          <w:sz w:val="28"/>
          <w:szCs w:val="28"/>
          <w:lang w:val="ru-RU"/>
        </w:rPr>
        <w:t>и</w:t>
      </w:r>
      <w:r w:rsidRPr="00917DB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ведение</w:t>
      </w:r>
      <w:r w:rsidRPr="00917DBE">
        <w:rPr>
          <w:sz w:val="28"/>
          <w:szCs w:val="28"/>
          <w:lang w:val="ru-RU"/>
        </w:rPr>
        <w:t xml:space="preserve"> переговор</w:t>
      </w:r>
      <w:r>
        <w:rPr>
          <w:sz w:val="28"/>
          <w:szCs w:val="28"/>
          <w:lang w:val="ru-RU"/>
        </w:rPr>
        <w:t>ов</w:t>
      </w:r>
      <w:r w:rsidRPr="00917DBE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подачи петиций</w:t>
      </w:r>
      <w:r w:rsidRPr="00917DBE">
        <w:rPr>
          <w:sz w:val="28"/>
          <w:szCs w:val="28"/>
          <w:lang w:val="ru-RU"/>
        </w:rPr>
        <w:t>.</w:t>
      </w:r>
    </w:p>
    <w:p w:rsidR="002D5017" w:rsidRPr="00917DBE" w:rsidRDefault="002D5017" w:rsidP="002D5017">
      <w:pPr>
        <w:rPr>
          <w:sz w:val="28"/>
          <w:szCs w:val="28"/>
          <w:lang w:val="ru-RU"/>
        </w:rPr>
      </w:pPr>
    </w:p>
    <w:p w:rsidR="002D5017" w:rsidRPr="00917DBE" w:rsidRDefault="002D5017" w:rsidP="002D5017">
      <w:pPr>
        <w:jc w:val="center"/>
        <w:rPr>
          <w:b/>
          <w:bCs/>
          <w:sz w:val="28"/>
          <w:szCs w:val="28"/>
          <w:lang w:val="ru-RU"/>
        </w:rPr>
      </w:pPr>
      <w:r w:rsidRPr="00917DBE">
        <w:rPr>
          <w:b/>
          <w:bCs/>
          <w:sz w:val="28"/>
          <w:szCs w:val="28"/>
          <w:lang w:val="ru-RU"/>
        </w:rPr>
        <w:t xml:space="preserve">Конкретные </w:t>
      </w:r>
      <w:r>
        <w:rPr>
          <w:b/>
          <w:bCs/>
          <w:sz w:val="28"/>
          <w:szCs w:val="28"/>
          <w:lang w:val="ru-RU"/>
        </w:rPr>
        <w:t>задачи</w:t>
      </w:r>
      <w:r w:rsidRPr="00917DBE">
        <w:rPr>
          <w:b/>
          <w:bCs/>
          <w:sz w:val="28"/>
          <w:szCs w:val="28"/>
          <w:lang w:val="ru-RU"/>
        </w:rPr>
        <w:t>:</w:t>
      </w:r>
    </w:p>
    <w:p w:rsidR="002D5017" w:rsidRPr="00A37CE8" w:rsidRDefault="002D5017" w:rsidP="002D5017">
      <w:pPr>
        <w:pStyle w:val="ListParagraph"/>
        <w:numPr>
          <w:ilvl w:val="1"/>
          <w:numId w:val="19"/>
        </w:numPr>
        <w:tabs>
          <w:tab w:val="left" w:pos="1134"/>
          <w:tab w:val="left" w:pos="1276"/>
        </w:tabs>
        <w:ind w:hanging="1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Pr="00A37CE8">
        <w:rPr>
          <w:b/>
          <w:bCs/>
          <w:sz w:val="28"/>
          <w:szCs w:val="28"/>
          <w:lang w:val="ru-RU"/>
        </w:rPr>
        <w:t xml:space="preserve">Выявление конфликта интересов между поставщиками </w:t>
      </w:r>
    </w:p>
    <w:p w:rsidR="002D5017" w:rsidRDefault="002D5017" w:rsidP="002D5017">
      <w:pPr>
        <w:pStyle w:val="ListParagraph"/>
        <w:ind w:firstLine="0"/>
        <w:rPr>
          <w:b/>
          <w:bCs/>
          <w:sz w:val="28"/>
          <w:szCs w:val="28"/>
          <w:lang w:val="ru-RU"/>
        </w:rPr>
      </w:pPr>
      <w:r w:rsidRPr="00A37CE8">
        <w:rPr>
          <w:b/>
          <w:bCs/>
          <w:sz w:val="28"/>
          <w:szCs w:val="28"/>
          <w:lang w:val="ru-RU"/>
        </w:rPr>
        <w:lastRenderedPageBreak/>
        <w:t xml:space="preserve">услуг и потребителями небанковских финансовых продуктов </w:t>
      </w:r>
    </w:p>
    <w:p w:rsidR="002D5017" w:rsidRPr="00A37CE8" w:rsidRDefault="002D5017" w:rsidP="002D5017">
      <w:pPr>
        <w:pStyle w:val="ListParagraph"/>
        <w:ind w:firstLine="0"/>
        <w:rPr>
          <w:b/>
          <w:bCs/>
          <w:sz w:val="28"/>
          <w:szCs w:val="28"/>
          <w:lang w:val="ru-RU"/>
        </w:rPr>
      </w:pPr>
      <w:r w:rsidRPr="00A37CE8">
        <w:rPr>
          <w:b/>
          <w:bCs/>
          <w:sz w:val="28"/>
          <w:szCs w:val="28"/>
          <w:lang w:val="ru-RU"/>
        </w:rPr>
        <w:t>и услуг</w:t>
      </w:r>
    </w:p>
    <w:p w:rsidR="002D5017" w:rsidRPr="00917DBE" w:rsidRDefault="002D5017" w:rsidP="002D5017">
      <w:pPr>
        <w:rPr>
          <w:b/>
          <w:sz w:val="28"/>
          <w:szCs w:val="28"/>
          <w:lang w:val="ru-RU"/>
        </w:rPr>
      </w:pP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 w:eastAsia="ro-RO"/>
        </w:rPr>
        <w:t>Из-за ситуации к</w:t>
      </w:r>
      <w:r w:rsidRPr="00917DBE">
        <w:rPr>
          <w:sz w:val="28"/>
          <w:szCs w:val="28"/>
          <w:lang w:val="ru-RU" w:eastAsia="ro-RO"/>
        </w:rPr>
        <w:t>онфликт</w:t>
      </w:r>
      <w:r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 xml:space="preserve"> интересов пользовател</w:t>
      </w:r>
      <w:r>
        <w:rPr>
          <w:sz w:val="28"/>
          <w:szCs w:val="28"/>
          <w:lang w:val="ru-RU" w:eastAsia="ro-RO"/>
        </w:rPr>
        <w:t>и небанковских</w:t>
      </w:r>
      <w:r w:rsidRPr="00917DBE">
        <w:rPr>
          <w:sz w:val="28"/>
          <w:szCs w:val="28"/>
          <w:lang w:val="ru-RU" w:eastAsia="ro-RO"/>
        </w:rPr>
        <w:t xml:space="preserve"> ф</w:t>
      </w:r>
      <w:r w:rsidRPr="00917DBE">
        <w:rPr>
          <w:sz w:val="28"/>
          <w:szCs w:val="28"/>
          <w:lang w:val="ru-RU" w:eastAsia="ro-RO"/>
        </w:rPr>
        <w:t>и</w:t>
      </w:r>
      <w:r w:rsidRPr="00917DBE">
        <w:rPr>
          <w:sz w:val="28"/>
          <w:szCs w:val="28"/>
          <w:lang w:val="ru-RU" w:eastAsia="ro-RO"/>
        </w:rPr>
        <w:t xml:space="preserve">нансовых </w:t>
      </w:r>
      <w:r>
        <w:rPr>
          <w:sz w:val="28"/>
          <w:szCs w:val="28"/>
          <w:lang w:val="ru-RU" w:eastAsia="ro-RO"/>
        </w:rPr>
        <w:t xml:space="preserve">продуктов и </w:t>
      </w:r>
      <w:r w:rsidRPr="00917DBE">
        <w:rPr>
          <w:sz w:val="28"/>
          <w:szCs w:val="28"/>
          <w:lang w:val="ru-RU" w:eastAsia="ro-RO"/>
        </w:rPr>
        <w:t xml:space="preserve">услуг могут потерять доверие к поставщикам </w:t>
      </w:r>
      <w:r>
        <w:rPr>
          <w:sz w:val="28"/>
          <w:szCs w:val="28"/>
          <w:lang w:val="ru-RU" w:eastAsia="ro-RO"/>
        </w:rPr>
        <w:t xml:space="preserve">таких </w:t>
      </w:r>
      <w:r w:rsidRPr="00917DBE">
        <w:rPr>
          <w:sz w:val="28"/>
          <w:szCs w:val="28"/>
          <w:lang w:val="ru-RU" w:eastAsia="ro-RO"/>
        </w:rPr>
        <w:t xml:space="preserve">услуг и подвергнуть их определенным финансовым рискам. Поэтому </w:t>
      </w:r>
      <w:r>
        <w:rPr>
          <w:sz w:val="28"/>
          <w:szCs w:val="28"/>
          <w:lang w:val="ru-RU" w:eastAsia="ro-RO"/>
        </w:rPr>
        <w:t>необходима</w:t>
      </w:r>
      <w:r w:rsidRPr="004605AD">
        <w:rPr>
          <w:sz w:val="28"/>
          <w:szCs w:val="28"/>
          <w:lang w:val="ru-RU" w:eastAsia="ro-RO"/>
        </w:rPr>
        <w:t xml:space="preserve"> </w:t>
      </w:r>
      <w:r w:rsidRPr="00917DBE">
        <w:rPr>
          <w:sz w:val="28"/>
          <w:szCs w:val="28"/>
          <w:lang w:val="ru-RU" w:eastAsia="ro-RO"/>
        </w:rPr>
        <w:t>политика в отношении конфликт</w:t>
      </w:r>
      <w:r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 xml:space="preserve"> интересов</w:t>
      </w:r>
      <w:r>
        <w:rPr>
          <w:sz w:val="28"/>
          <w:szCs w:val="28"/>
          <w:lang w:val="ru-RU" w:eastAsia="ro-RO"/>
        </w:rPr>
        <w:t>, направленная на</w:t>
      </w:r>
      <w:r w:rsidRPr="00917DBE">
        <w:rPr>
          <w:sz w:val="28"/>
          <w:szCs w:val="28"/>
          <w:lang w:val="ru-RU" w:eastAsia="ro-RO"/>
        </w:rPr>
        <w:t xml:space="preserve"> смягч</w:t>
      </w:r>
      <w:r w:rsidRPr="00917DBE"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>ни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рисков и </w:t>
      </w:r>
      <w:r>
        <w:rPr>
          <w:sz w:val="28"/>
          <w:szCs w:val="28"/>
          <w:lang w:val="ru-RU" w:eastAsia="ro-RO"/>
        </w:rPr>
        <w:t>раз</w:t>
      </w:r>
      <w:r w:rsidRPr="00917DBE">
        <w:rPr>
          <w:sz w:val="28"/>
          <w:szCs w:val="28"/>
          <w:lang w:val="ru-RU" w:eastAsia="ro-RO"/>
        </w:rPr>
        <w:t>решени</w:t>
      </w:r>
      <w:r>
        <w:rPr>
          <w:sz w:val="28"/>
          <w:szCs w:val="28"/>
          <w:lang w:val="ru-RU" w:eastAsia="ro-RO"/>
        </w:rPr>
        <w:t>е</w:t>
      </w:r>
      <w:r w:rsidRPr="00917DBE">
        <w:rPr>
          <w:sz w:val="28"/>
          <w:szCs w:val="28"/>
          <w:lang w:val="ru-RU" w:eastAsia="ro-RO"/>
        </w:rPr>
        <w:t xml:space="preserve"> возможных случаев</w:t>
      </w:r>
      <w:r>
        <w:rPr>
          <w:sz w:val="28"/>
          <w:szCs w:val="28"/>
          <w:lang w:val="ru-RU" w:eastAsia="ro-RO"/>
        </w:rPr>
        <w:t>.</w:t>
      </w:r>
      <w:r w:rsidRPr="00917DBE">
        <w:rPr>
          <w:sz w:val="28"/>
          <w:szCs w:val="28"/>
          <w:lang w:val="ru-RU" w:eastAsia="ro-RO"/>
        </w:rPr>
        <w:t xml:space="preserve"> Такая политика должна пред</w:t>
      </w:r>
      <w:r w:rsidRPr="00917DBE">
        <w:rPr>
          <w:sz w:val="28"/>
          <w:szCs w:val="28"/>
          <w:lang w:val="ru-RU" w:eastAsia="ro-RO"/>
        </w:rPr>
        <w:t>у</w:t>
      </w:r>
      <w:r w:rsidRPr="00917DBE">
        <w:rPr>
          <w:sz w:val="28"/>
          <w:szCs w:val="28"/>
          <w:lang w:val="ru-RU" w:eastAsia="ro-RO"/>
        </w:rPr>
        <w:t>сматривать меры по пред</w:t>
      </w:r>
      <w:r>
        <w:rPr>
          <w:sz w:val="28"/>
          <w:szCs w:val="28"/>
          <w:lang w:val="ru-RU" w:eastAsia="ro-RO"/>
        </w:rPr>
        <w:t>упреждению</w:t>
      </w:r>
      <w:r w:rsidRPr="00917DBE">
        <w:rPr>
          <w:sz w:val="28"/>
          <w:szCs w:val="28"/>
          <w:lang w:val="ru-RU" w:eastAsia="ro-RO"/>
        </w:rPr>
        <w:t>, выявлению и разрешению конфликт</w:t>
      </w:r>
      <w:r>
        <w:rPr>
          <w:sz w:val="28"/>
          <w:szCs w:val="28"/>
          <w:lang w:val="ru-RU" w:eastAsia="ro-RO"/>
        </w:rPr>
        <w:t>а</w:t>
      </w:r>
      <w:r w:rsidRPr="00917DBE">
        <w:rPr>
          <w:sz w:val="28"/>
          <w:szCs w:val="28"/>
          <w:lang w:val="ru-RU" w:eastAsia="ro-RO"/>
        </w:rPr>
        <w:t xml:space="preserve"> интересов. В </w:t>
      </w:r>
      <w:r>
        <w:rPr>
          <w:sz w:val="28"/>
          <w:szCs w:val="28"/>
          <w:lang w:val="ru-RU" w:eastAsia="ro-RO"/>
        </w:rPr>
        <w:t>связи с этим</w:t>
      </w:r>
      <w:r w:rsidRPr="00917DBE">
        <w:rPr>
          <w:sz w:val="28"/>
          <w:szCs w:val="28"/>
          <w:lang w:val="ru-RU" w:eastAsia="ro-RO"/>
        </w:rPr>
        <w:t xml:space="preserve"> будет разработана модель </w:t>
      </w:r>
      <w:r>
        <w:rPr>
          <w:sz w:val="28"/>
          <w:szCs w:val="28"/>
          <w:lang w:val="ru-RU" w:eastAsia="ro-RO"/>
        </w:rPr>
        <w:t>декларации</w:t>
      </w:r>
      <w:r w:rsidRPr="00917DBE">
        <w:rPr>
          <w:sz w:val="28"/>
          <w:szCs w:val="28"/>
          <w:lang w:val="ru-RU" w:eastAsia="ro-RO"/>
        </w:rPr>
        <w:t xml:space="preserve"> о конфликте интересов между поставщиками и потребителями небанковск</w:t>
      </w:r>
      <w:r>
        <w:rPr>
          <w:sz w:val="28"/>
          <w:szCs w:val="28"/>
          <w:lang w:val="ru-RU" w:eastAsia="ro-RO"/>
        </w:rPr>
        <w:t>их</w:t>
      </w:r>
      <w:r w:rsidRPr="00917DBE">
        <w:rPr>
          <w:sz w:val="28"/>
          <w:szCs w:val="28"/>
          <w:lang w:val="ru-RU" w:eastAsia="ro-RO"/>
        </w:rPr>
        <w:t xml:space="preserve"> финансов</w:t>
      </w:r>
      <w:r>
        <w:rPr>
          <w:sz w:val="28"/>
          <w:szCs w:val="28"/>
          <w:lang w:val="ru-RU" w:eastAsia="ro-RO"/>
        </w:rPr>
        <w:t>ых</w:t>
      </w:r>
      <w:r w:rsidRPr="00917DBE">
        <w:rPr>
          <w:sz w:val="28"/>
          <w:szCs w:val="28"/>
          <w:lang w:val="ru-RU" w:eastAsia="ro-RO"/>
        </w:rPr>
        <w:t xml:space="preserve"> </w:t>
      </w:r>
      <w:r>
        <w:rPr>
          <w:sz w:val="28"/>
          <w:szCs w:val="28"/>
          <w:lang w:val="ru-RU" w:eastAsia="ro-RO"/>
        </w:rPr>
        <w:t>продуктов и услуг</w:t>
      </w:r>
      <w:r w:rsidRPr="00917DBE">
        <w:rPr>
          <w:bCs/>
          <w:sz w:val="28"/>
          <w:szCs w:val="28"/>
          <w:lang w:val="ru-RU"/>
        </w:rPr>
        <w:t>.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</w:p>
    <w:p w:rsidR="002D5017" w:rsidRPr="00A37CE8" w:rsidRDefault="002D5017" w:rsidP="002D5017">
      <w:pPr>
        <w:pStyle w:val="ListParagraph"/>
        <w:numPr>
          <w:ilvl w:val="1"/>
          <w:numId w:val="19"/>
        </w:numPr>
        <w:tabs>
          <w:tab w:val="left" w:pos="1134"/>
        </w:tabs>
        <w:ind w:hanging="1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Pr="00A37CE8">
        <w:rPr>
          <w:b/>
          <w:bCs/>
          <w:sz w:val="28"/>
          <w:szCs w:val="28"/>
          <w:lang w:val="ru-RU"/>
        </w:rPr>
        <w:t xml:space="preserve">Развитие эффективного механизма связи с общественностью </w:t>
      </w:r>
    </w:p>
    <w:p w:rsidR="002D5017" w:rsidRPr="00A37CE8" w:rsidRDefault="002D5017" w:rsidP="002D5017">
      <w:pPr>
        <w:pStyle w:val="ListParagraph"/>
        <w:ind w:firstLine="0"/>
        <w:rPr>
          <w:b/>
          <w:bCs/>
          <w:sz w:val="28"/>
          <w:szCs w:val="28"/>
          <w:lang w:val="ru-RU"/>
        </w:rPr>
      </w:pPr>
      <w:r w:rsidRPr="00A37CE8">
        <w:rPr>
          <w:b/>
          <w:bCs/>
          <w:sz w:val="28"/>
          <w:szCs w:val="28"/>
          <w:lang w:val="ru-RU"/>
        </w:rPr>
        <w:t>и другими заинтересованными сторонами для защиты инвесторов и потребителей небанковских финансовых продуктов и услуг</w:t>
      </w:r>
    </w:p>
    <w:p w:rsidR="002D5017" w:rsidRPr="00917DBE" w:rsidRDefault="002D5017" w:rsidP="002D5017">
      <w:pPr>
        <w:rPr>
          <w:b/>
          <w:sz w:val="28"/>
          <w:szCs w:val="28"/>
          <w:lang w:val="ru-RU"/>
        </w:rPr>
      </w:pPr>
    </w:p>
    <w:p w:rsidR="002D5017" w:rsidRPr="00917DBE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Создание эффективного механизма </w:t>
      </w:r>
      <w:r>
        <w:rPr>
          <w:sz w:val="28"/>
          <w:szCs w:val="28"/>
          <w:lang w:val="ru-RU" w:eastAsia="ro-RO"/>
        </w:rPr>
        <w:t>связи</w:t>
      </w:r>
      <w:r w:rsidRPr="00917DBE">
        <w:rPr>
          <w:sz w:val="28"/>
          <w:szCs w:val="28"/>
          <w:lang w:val="ru-RU" w:eastAsia="ro-RO"/>
        </w:rPr>
        <w:t xml:space="preserve"> с общественностью позволит НКФР поддерживать благоприятную среду общения и лучше и </w:t>
      </w:r>
      <w:proofErr w:type="spellStart"/>
      <w:r>
        <w:rPr>
          <w:sz w:val="28"/>
          <w:szCs w:val="28"/>
          <w:lang w:val="ru-RU" w:eastAsia="ro-RO"/>
        </w:rPr>
        <w:t>оперативнее</w:t>
      </w:r>
      <w:proofErr w:type="spellEnd"/>
      <w:r w:rsidRPr="00917DBE">
        <w:rPr>
          <w:sz w:val="28"/>
          <w:szCs w:val="28"/>
          <w:lang w:val="ru-RU" w:eastAsia="ro-RO"/>
        </w:rPr>
        <w:t xml:space="preserve"> реагировать на потребности информи</w:t>
      </w:r>
      <w:r>
        <w:rPr>
          <w:sz w:val="28"/>
          <w:szCs w:val="28"/>
          <w:lang w:val="ru-RU" w:eastAsia="ro-RO"/>
        </w:rPr>
        <w:t>рования</w:t>
      </w:r>
      <w:r w:rsidRPr="00917DBE">
        <w:rPr>
          <w:sz w:val="28"/>
          <w:szCs w:val="28"/>
          <w:lang w:val="ru-RU" w:eastAsia="ro-RO"/>
        </w:rPr>
        <w:t xml:space="preserve"> и защиты потребителей неба</w:t>
      </w:r>
      <w:r w:rsidRPr="00917DBE">
        <w:rPr>
          <w:sz w:val="28"/>
          <w:szCs w:val="28"/>
          <w:lang w:val="ru-RU" w:eastAsia="ro-RO"/>
        </w:rPr>
        <w:t>н</w:t>
      </w:r>
      <w:r w:rsidRPr="00917DBE">
        <w:rPr>
          <w:sz w:val="28"/>
          <w:szCs w:val="28"/>
          <w:lang w:val="ru-RU" w:eastAsia="ro-RO"/>
        </w:rPr>
        <w:t xml:space="preserve">ковских финансовых </w:t>
      </w:r>
      <w:r>
        <w:rPr>
          <w:sz w:val="28"/>
          <w:szCs w:val="28"/>
          <w:lang w:val="ru-RU" w:eastAsia="ro-RO"/>
        </w:rPr>
        <w:t xml:space="preserve">продуктов и </w:t>
      </w:r>
      <w:r w:rsidRPr="00917DBE">
        <w:rPr>
          <w:sz w:val="28"/>
          <w:szCs w:val="28"/>
          <w:lang w:val="ru-RU" w:eastAsia="ro-RO"/>
        </w:rPr>
        <w:t>услуг.</w:t>
      </w:r>
    </w:p>
    <w:p w:rsidR="002D5017" w:rsidRPr="00917DBE" w:rsidRDefault="002D5017" w:rsidP="002D5017">
      <w:pPr>
        <w:tabs>
          <w:tab w:val="left" w:pos="294"/>
        </w:tabs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Улучшение </w:t>
      </w:r>
      <w:r>
        <w:rPr>
          <w:sz w:val="28"/>
          <w:szCs w:val="28"/>
          <w:lang w:val="ru-RU" w:eastAsia="ro-RO"/>
        </w:rPr>
        <w:t>связи</w:t>
      </w:r>
      <w:r w:rsidRPr="00917DBE">
        <w:rPr>
          <w:sz w:val="28"/>
          <w:szCs w:val="28"/>
          <w:lang w:val="ru-RU" w:eastAsia="ro-RO"/>
        </w:rPr>
        <w:t xml:space="preserve"> с потребителями требует многосторонней реструкт</w:t>
      </w:r>
      <w:r w:rsidRPr="00917DBE">
        <w:rPr>
          <w:sz w:val="28"/>
          <w:szCs w:val="28"/>
          <w:lang w:val="ru-RU" w:eastAsia="ro-RO"/>
        </w:rPr>
        <w:t>у</w:t>
      </w:r>
      <w:r w:rsidRPr="00917DBE">
        <w:rPr>
          <w:sz w:val="28"/>
          <w:szCs w:val="28"/>
          <w:lang w:val="ru-RU" w:eastAsia="ro-RO"/>
        </w:rPr>
        <w:t xml:space="preserve">ризации коммуникационной функции, которая включает создание инфраструктуры </w:t>
      </w:r>
      <w:r>
        <w:rPr>
          <w:sz w:val="28"/>
          <w:szCs w:val="28"/>
          <w:lang w:val="ru-RU" w:eastAsia="ro-RO"/>
        </w:rPr>
        <w:t>связи</w:t>
      </w:r>
      <w:r w:rsidRPr="00917DBE">
        <w:rPr>
          <w:sz w:val="28"/>
          <w:szCs w:val="28"/>
          <w:lang w:val="ru-RU" w:eastAsia="ro-RO"/>
        </w:rPr>
        <w:t xml:space="preserve"> для улучшения внутренней коммуникации </w:t>
      </w:r>
      <w:r>
        <w:rPr>
          <w:sz w:val="28"/>
          <w:szCs w:val="28"/>
          <w:lang w:val="ru-RU" w:eastAsia="ro-RO"/>
        </w:rPr>
        <w:t>субъектов</w:t>
      </w:r>
      <w:r w:rsidRPr="00917DBE">
        <w:rPr>
          <w:sz w:val="28"/>
          <w:szCs w:val="28"/>
          <w:lang w:val="ru-RU" w:eastAsia="ro-RO"/>
        </w:rPr>
        <w:t xml:space="preserve"> и </w:t>
      </w:r>
      <w:r>
        <w:rPr>
          <w:sz w:val="28"/>
          <w:szCs w:val="28"/>
          <w:lang w:val="ru-RU" w:eastAsia="ro-RO"/>
        </w:rPr>
        <w:t>продвижение</w:t>
      </w:r>
      <w:r w:rsidRPr="00917DBE">
        <w:rPr>
          <w:sz w:val="28"/>
          <w:szCs w:val="28"/>
          <w:lang w:val="ru-RU" w:eastAsia="ro-RO"/>
        </w:rPr>
        <w:t xml:space="preserve"> эффективного общественного диалога. В этом контексте </w:t>
      </w:r>
      <w:proofErr w:type="gramStart"/>
      <w:r w:rsidRPr="00917DBE">
        <w:rPr>
          <w:sz w:val="28"/>
          <w:szCs w:val="28"/>
          <w:lang w:val="ru-RU" w:eastAsia="ro-RO"/>
        </w:rPr>
        <w:t>необх</w:t>
      </w:r>
      <w:r w:rsidRPr="00917DBE">
        <w:rPr>
          <w:sz w:val="28"/>
          <w:szCs w:val="28"/>
          <w:lang w:val="ru-RU" w:eastAsia="ro-RO"/>
        </w:rPr>
        <w:t>о</w:t>
      </w:r>
      <w:r w:rsidRPr="00917DBE">
        <w:rPr>
          <w:sz w:val="28"/>
          <w:szCs w:val="28"/>
          <w:lang w:val="ru-RU" w:eastAsia="ro-RO"/>
        </w:rPr>
        <w:t>дим</w:t>
      </w:r>
      <w:r>
        <w:rPr>
          <w:sz w:val="28"/>
          <w:szCs w:val="28"/>
          <w:lang w:val="ru-RU" w:eastAsia="ro-RO"/>
        </w:rPr>
        <w:t>ы</w:t>
      </w:r>
      <w:proofErr w:type="gramEnd"/>
      <w:r w:rsidRPr="00917DBE">
        <w:rPr>
          <w:sz w:val="28"/>
          <w:szCs w:val="28"/>
          <w:lang w:val="ru-RU" w:eastAsia="ro-RO"/>
        </w:rPr>
        <w:t>:</w:t>
      </w:r>
    </w:p>
    <w:p w:rsidR="002D5017" w:rsidRPr="00917DBE" w:rsidRDefault="002D5017" w:rsidP="002D5017">
      <w:pPr>
        <w:numPr>
          <w:ilvl w:val="0"/>
          <w:numId w:val="7"/>
        </w:numPr>
        <w:tabs>
          <w:tab w:val="left" w:pos="294"/>
          <w:tab w:val="left" w:pos="993"/>
        </w:tabs>
        <w:ind w:left="0" w:firstLine="709"/>
        <w:contextualSpacing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пересмотр </w:t>
      </w:r>
      <w:r>
        <w:rPr>
          <w:sz w:val="28"/>
          <w:szCs w:val="28"/>
          <w:lang w:val="ru-RU" w:eastAsia="ro-RO"/>
        </w:rPr>
        <w:t>нормативной</w:t>
      </w:r>
      <w:r w:rsidRPr="00917DBE">
        <w:rPr>
          <w:sz w:val="28"/>
          <w:szCs w:val="28"/>
          <w:lang w:val="ru-RU" w:eastAsia="ro-RO"/>
        </w:rPr>
        <w:t xml:space="preserve"> базы в области защиты прав потребителей на небанковском финансовом рынке;</w:t>
      </w:r>
    </w:p>
    <w:p w:rsidR="002D5017" w:rsidRPr="00917DBE" w:rsidRDefault="002D5017" w:rsidP="002D5017">
      <w:pPr>
        <w:numPr>
          <w:ilvl w:val="0"/>
          <w:numId w:val="7"/>
        </w:numPr>
        <w:tabs>
          <w:tab w:val="left" w:pos="294"/>
          <w:tab w:val="left" w:pos="993"/>
        </w:tabs>
        <w:ind w:left="0" w:firstLine="709"/>
        <w:contextualSpacing/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 xml:space="preserve">предоставление операторам </w:t>
      </w:r>
      <w:r>
        <w:rPr>
          <w:sz w:val="28"/>
          <w:szCs w:val="28"/>
          <w:lang w:val="ru-RU" w:eastAsia="ro-RO"/>
        </w:rPr>
        <w:t xml:space="preserve">небанковского финансового </w:t>
      </w:r>
      <w:r w:rsidRPr="00917DBE">
        <w:rPr>
          <w:sz w:val="28"/>
          <w:szCs w:val="28"/>
          <w:lang w:val="ru-RU" w:eastAsia="ro-RO"/>
        </w:rPr>
        <w:t>рынка че</w:t>
      </w:r>
      <w:r w:rsidRPr="00917DBE">
        <w:rPr>
          <w:sz w:val="28"/>
          <w:szCs w:val="28"/>
          <w:lang w:val="ru-RU" w:eastAsia="ro-RO"/>
        </w:rPr>
        <w:t>т</w:t>
      </w:r>
      <w:r w:rsidRPr="00917DBE">
        <w:rPr>
          <w:sz w:val="28"/>
          <w:szCs w:val="28"/>
          <w:lang w:val="ru-RU" w:eastAsia="ro-RO"/>
        </w:rPr>
        <w:t xml:space="preserve">кой, </w:t>
      </w:r>
      <w:r>
        <w:rPr>
          <w:sz w:val="28"/>
          <w:szCs w:val="28"/>
          <w:lang w:val="ru-RU" w:eastAsia="ro-RO"/>
        </w:rPr>
        <w:t xml:space="preserve">соответствующей </w:t>
      </w:r>
      <w:r w:rsidRPr="00917DBE">
        <w:rPr>
          <w:sz w:val="28"/>
          <w:szCs w:val="28"/>
          <w:lang w:val="ru-RU" w:eastAsia="ro-RO"/>
        </w:rPr>
        <w:t>и беспристрастной информации о секторах рынка п</w:t>
      </w:r>
      <w:r w:rsidRPr="00917DBE">
        <w:rPr>
          <w:sz w:val="28"/>
          <w:szCs w:val="28"/>
          <w:lang w:val="ru-RU" w:eastAsia="ro-RO"/>
        </w:rPr>
        <w:t>у</w:t>
      </w:r>
      <w:r w:rsidRPr="00917DBE">
        <w:rPr>
          <w:sz w:val="28"/>
          <w:szCs w:val="28"/>
          <w:lang w:val="ru-RU" w:eastAsia="ro-RO"/>
        </w:rPr>
        <w:t>тем обще</w:t>
      </w:r>
      <w:r>
        <w:rPr>
          <w:sz w:val="28"/>
          <w:szCs w:val="28"/>
          <w:lang w:val="ru-RU" w:eastAsia="ro-RO"/>
        </w:rPr>
        <w:t>го</w:t>
      </w:r>
      <w:r w:rsidRPr="00917DBE">
        <w:rPr>
          <w:sz w:val="28"/>
          <w:szCs w:val="28"/>
          <w:lang w:val="ru-RU" w:eastAsia="ro-RO"/>
        </w:rPr>
        <w:t xml:space="preserve"> информи</w:t>
      </w:r>
      <w:r>
        <w:rPr>
          <w:sz w:val="28"/>
          <w:szCs w:val="28"/>
          <w:lang w:val="ru-RU" w:eastAsia="ro-RO"/>
        </w:rPr>
        <w:t>рования</w:t>
      </w:r>
      <w:r w:rsidRPr="00917DBE">
        <w:rPr>
          <w:sz w:val="28"/>
          <w:szCs w:val="28"/>
          <w:lang w:val="ru-RU" w:eastAsia="ro-RO"/>
        </w:rPr>
        <w:t xml:space="preserve"> о небанковских финансовых продуктах и услугах на доступном потребителям</w:t>
      </w:r>
      <w:r w:rsidRPr="001A62B6">
        <w:rPr>
          <w:sz w:val="28"/>
          <w:szCs w:val="28"/>
          <w:lang w:val="ru-RU" w:eastAsia="ro-RO"/>
        </w:rPr>
        <w:t xml:space="preserve"> </w:t>
      </w:r>
      <w:r w:rsidRPr="00917DBE">
        <w:rPr>
          <w:sz w:val="28"/>
          <w:szCs w:val="28"/>
          <w:lang w:val="ru-RU" w:eastAsia="ro-RO"/>
        </w:rPr>
        <w:t xml:space="preserve">языке и </w:t>
      </w:r>
      <w:r>
        <w:rPr>
          <w:sz w:val="28"/>
          <w:szCs w:val="28"/>
          <w:lang w:val="ru-RU" w:eastAsia="ro-RO"/>
        </w:rPr>
        <w:t>продвижения о</w:t>
      </w:r>
      <w:r w:rsidRPr="00917DBE">
        <w:rPr>
          <w:sz w:val="28"/>
          <w:szCs w:val="28"/>
          <w:lang w:val="ru-RU" w:eastAsia="ro-RO"/>
        </w:rPr>
        <w:t>публик</w:t>
      </w:r>
      <w:r>
        <w:rPr>
          <w:sz w:val="28"/>
          <w:szCs w:val="28"/>
          <w:lang w:val="ru-RU" w:eastAsia="ro-RO"/>
        </w:rPr>
        <w:t>ования</w:t>
      </w:r>
      <w:r w:rsidRPr="00917DBE">
        <w:rPr>
          <w:sz w:val="28"/>
          <w:szCs w:val="28"/>
          <w:lang w:val="ru-RU" w:eastAsia="ro-RO"/>
        </w:rPr>
        <w:t xml:space="preserve"> учас</w:t>
      </w:r>
      <w:r w:rsidRPr="00917DBE">
        <w:rPr>
          <w:sz w:val="28"/>
          <w:szCs w:val="28"/>
          <w:lang w:val="ru-RU" w:eastAsia="ro-RO"/>
        </w:rPr>
        <w:t>т</w:t>
      </w:r>
      <w:r w:rsidRPr="00917DBE">
        <w:rPr>
          <w:sz w:val="28"/>
          <w:szCs w:val="28"/>
          <w:lang w:val="ru-RU" w:eastAsia="ro-RO"/>
        </w:rPr>
        <w:t>никами рынка соответствующей информации для потребителей</w:t>
      </w:r>
      <w:r w:rsidRPr="00917DBE">
        <w:rPr>
          <w:sz w:val="28"/>
          <w:szCs w:val="28"/>
          <w:lang w:val="ru-RU"/>
        </w:rPr>
        <w:t>;</w:t>
      </w:r>
      <w:r w:rsidRPr="00917DBE">
        <w:rPr>
          <w:sz w:val="28"/>
          <w:szCs w:val="28"/>
          <w:lang w:val="ru-RU" w:eastAsia="ro-RO"/>
        </w:rPr>
        <w:t xml:space="preserve"> </w:t>
      </w:r>
    </w:p>
    <w:p w:rsidR="002D5017" w:rsidRPr="00917DBE" w:rsidRDefault="002D5017" w:rsidP="002D5017">
      <w:pPr>
        <w:tabs>
          <w:tab w:val="left" w:pos="993"/>
        </w:tabs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- развитие активных инициатив сотрудничеств</w:t>
      </w:r>
      <w:r>
        <w:rPr>
          <w:sz w:val="28"/>
          <w:szCs w:val="28"/>
          <w:lang w:val="ru-RU"/>
        </w:rPr>
        <w:t>а</w:t>
      </w:r>
      <w:r w:rsidRPr="00917DBE">
        <w:rPr>
          <w:sz w:val="28"/>
          <w:szCs w:val="28"/>
          <w:lang w:val="ru-RU"/>
        </w:rPr>
        <w:t xml:space="preserve"> с ассоциациями защ</w:t>
      </w:r>
      <w:r w:rsidRPr="00917DBE">
        <w:rPr>
          <w:sz w:val="28"/>
          <w:szCs w:val="28"/>
          <w:lang w:val="ru-RU"/>
        </w:rPr>
        <w:t>и</w:t>
      </w:r>
      <w:r w:rsidRPr="00917DBE">
        <w:rPr>
          <w:sz w:val="28"/>
          <w:szCs w:val="28"/>
          <w:lang w:val="ru-RU"/>
        </w:rPr>
        <w:t xml:space="preserve">ты </w:t>
      </w:r>
      <w:r>
        <w:rPr>
          <w:sz w:val="28"/>
          <w:szCs w:val="28"/>
          <w:lang w:val="ru-RU"/>
        </w:rPr>
        <w:t xml:space="preserve">прав </w:t>
      </w:r>
      <w:r w:rsidRPr="00917DBE">
        <w:rPr>
          <w:sz w:val="28"/>
          <w:szCs w:val="28"/>
          <w:lang w:val="ru-RU"/>
        </w:rPr>
        <w:t>потребителей;</w:t>
      </w:r>
    </w:p>
    <w:p w:rsidR="002D5017" w:rsidRPr="00917DBE" w:rsidRDefault="002D5017" w:rsidP="002D5017">
      <w:pPr>
        <w:tabs>
          <w:tab w:val="left" w:pos="993"/>
        </w:tabs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улучшение</w:t>
      </w:r>
      <w:r w:rsidRPr="00917DBE">
        <w:rPr>
          <w:sz w:val="28"/>
          <w:szCs w:val="28"/>
          <w:lang w:val="ru-RU"/>
        </w:rPr>
        <w:t xml:space="preserve"> качества небанковских</w:t>
      </w:r>
      <w:r>
        <w:rPr>
          <w:sz w:val="28"/>
          <w:szCs w:val="28"/>
          <w:lang w:val="ru-RU"/>
        </w:rPr>
        <w:t xml:space="preserve"> финансовых</w:t>
      </w:r>
      <w:r w:rsidRPr="00917DBE">
        <w:rPr>
          <w:sz w:val="28"/>
          <w:szCs w:val="28"/>
          <w:lang w:val="ru-RU"/>
        </w:rPr>
        <w:t xml:space="preserve"> услуг, предоставля</w:t>
      </w:r>
      <w:r w:rsidRPr="00917DBE">
        <w:rPr>
          <w:sz w:val="28"/>
          <w:szCs w:val="28"/>
          <w:lang w:val="ru-RU"/>
        </w:rPr>
        <w:t>е</w:t>
      </w:r>
      <w:r w:rsidRPr="00917DBE">
        <w:rPr>
          <w:sz w:val="28"/>
          <w:szCs w:val="28"/>
          <w:lang w:val="ru-RU"/>
        </w:rPr>
        <w:t>мых потребител</w:t>
      </w:r>
      <w:r>
        <w:rPr>
          <w:sz w:val="28"/>
          <w:szCs w:val="28"/>
          <w:lang w:val="ru-RU"/>
        </w:rPr>
        <w:t>ям</w:t>
      </w:r>
      <w:r w:rsidRPr="00917DBE">
        <w:rPr>
          <w:sz w:val="28"/>
          <w:szCs w:val="28"/>
          <w:lang w:val="ru-RU"/>
        </w:rPr>
        <w:t xml:space="preserve">, путем </w:t>
      </w:r>
      <w:r>
        <w:rPr>
          <w:sz w:val="28"/>
          <w:szCs w:val="28"/>
          <w:lang w:val="ru-RU"/>
        </w:rPr>
        <w:t>установления</w:t>
      </w:r>
      <w:r w:rsidRPr="00917DBE">
        <w:rPr>
          <w:sz w:val="28"/>
          <w:szCs w:val="28"/>
          <w:lang w:val="ru-RU"/>
        </w:rPr>
        <w:t xml:space="preserve"> требований к внутренней политик</w:t>
      </w:r>
      <w:r>
        <w:rPr>
          <w:sz w:val="28"/>
          <w:szCs w:val="28"/>
          <w:lang w:val="ru-RU"/>
        </w:rPr>
        <w:t>е</w:t>
      </w:r>
      <w:r w:rsidRPr="00917DBE">
        <w:rPr>
          <w:sz w:val="28"/>
          <w:szCs w:val="28"/>
          <w:lang w:val="ru-RU"/>
        </w:rPr>
        <w:t xml:space="preserve"> предоставления услуг и </w:t>
      </w:r>
      <w:r>
        <w:rPr>
          <w:sz w:val="28"/>
          <w:szCs w:val="28"/>
          <w:lang w:val="ru-RU"/>
        </w:rPr>
        <w:t>удовлетворения претензий</w:t>
      </w:r>
      <w:r w:rsidRPr="00917DBE">
        <w:rPr>
          <w:sz w:val="28"/>
          <w:szCs w:val="28"/>
          <w:lang w:val="ru-RU"/>
        </w:rPr>
        <w:t xml:space="preserve"> клиентов</w:t>
      </w:r>
      <w:r>
        <w:rPr>
          <w:sz w:val="28"/>
          <w:szCs w:val="28"/>
          <w:lang w:val="ru-RU"/>
        </w:rPr>
        <w:t>;</w:t>
      </w:r>
    </w:p>
    <w:p w:rsidR="002D5017" w:rsidRPr="00917DBE" w:rsidRDefault="002D5017" w:rsidP="002D5017">
      <w:pPr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- увеличение финансов</w:t>
      </w:r>
      <w:r>
        <w:rPr>
          <w:sz w:val="28"/>
          <w:szCs w:val="28"/>
          <w:lang w:val="ru-RU"/>
        </w:rPr>
        <w:t>ой интеграции</w:t>
      </w:r>
      <w:r w:rsidRPr="00917DBE">
        <w:rPr>
          <w:sz w:val="28"/>
          <w:szCs w:val="28"/>
          <w:lang w:val="ru-RU"/>
        </w:rPr>
        <w:t>.</w:t>
      </w:r>
    </w:p>
    <w:p w:rsidR="002D5017" w:rsidRPr="00917DBE" w:rsidRDefault="002D5017" w:rsidP="002D5017">
      <w:pPr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lastRenderedPageBreak/>
        <w:t>В то же время, одной из основных</w:t>
      </w:r>
      <w:r>
        <w:rPr>
          <w:sz w:val="28"/>
          <w:szCs w:val="28"/>
          <w:lang w:val="ru-RU"/>
        </w:rPr>
        <w:t xml:space="preserve"> задач</w:t>
      </w:r>
      <w:r w:rsidRPr="00917DBE">
        <w:rPr>
          <w:sz w:val="28"/>
          <w:szCs w:val="28"/>
          <w:lang w:val="ru-RU"/>
        </w:rPr>
        <w:t xml:space="preserve"> НКФР </w:t>
      </w:r>
      <w:r>
        <w:rPr>
          <w:sz w:val="28"/>
          <w:szCs w:val="28"/>
          <w:lang w:val="ru-RU"/>
        </w:rPr>
        <w:t>по</w:t>
      </w:r>
      <w:r w:rsidRPr="00917DBE">
        <w:rPr>
          <w:sz w:val="28"/>
          <w:szCs w:val="28"/>
          <w:lang w:val="ru-RU"/>
        </w:rPr>
        <w:t xml:space="preserve"> разработке и изм</w:t>
      </w:r>
      <w:r w:rsidRPr="00917DBE">
        <w:rPr>
          <w:sz w:val="28"/>
          <w:szCs w:val="28"/>
          <w:lang w:val="ru-RU"/>
        </w:rPr>
        <w:t>е</w:t>
      </w:r>
      <w:r w:rsidRPr="00917DBE">
        <w:rPr>
          <w:sz w:val="28"/>
          <w:szCs w:val="28"/>
          <w:lang w:val="ru-RU"/>
        </w:rPr>
        <w:t>нени</w:t>
      </w:r>
      <w:r>
        <w:rPr>
          <w:sz w:val="28"/>
          <w:szCs w:val="28"/>
          <w:lang w:val="ru-RU"/>
        </w:rPr>
        <w:t>ю</w:t>
      </w:r>
      <w:r w:rsidRPr="00917DBE">
        <w:rPr>
          <w:sz w:val="28"/>
          <w:szCs w:val="28"/>
          <w:lang w:val="ru-RU"/>
        </w:rPr>
        <w:t xml:space="preserve"> законодательства является защита инвесторов. </w:t>
      </w:r>
      <w:r>
        <w:rPr>
          <w:sz w:val="28"/>
          <w:szCs w:val="28"/>
          <w:lang w:val="ru-RU"/>
        </w:rPr>
        <w:t>В связи с этим</w:t>
      </w:r>
      <w:r w:rsidRPr="00917DBE">
        <w:rPr>
          <w:sz w:val="28"/>
          <w:szCs w:val="28"/>
          <w:lang w:val="ru-RU"/>
        </w:rPr>
        <w:t xml:space="preserve"> НКФР </w:t>
      </w:r>
      <w:r>
        <w:rPr>
          <w:sz w:val="28"/>
          <w:szCs w:val="28"/>
          <w:lang w:val="ru-RU"/>
        </w:rPr>
        <w:t>должна предпринять следующие действия</w:t>
      </w:r>
      <w:r w:rsidRPr="00917DBE">
        <w:rPr>
          <w:sz w:val="28"/>
          <w:szCs w:val="28"/>
          <w:lang w:val="ru-RU"/>
        </w:rPr>
        <w:t>:</w:t>
      </w:r>
    </w:p>
    <w:p w:rsidR="002D5017" w:rsidRPr="00917DBE" w:rsidRDefault="002D5017" w:rsidP="002D5017">
      <w:pPr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- оценка нормативной базы</w:t>
      </w:r>
      <w:r>
        <w:rPr>
          <w:sz w:val="28"/>
          <w:szCs w:val="28"/>
          <w:lang w:val="ru-RU"/>
        </w:rPr>
        <w:t xml:space="preserve"> о фонде компенсации </w:t>
      </w:r>
      <w:r w:rsidRPr="00917DBE">
        <w:rPr>
          <w:sz w:val="28"/>
          <w:szCs w:val="28"/>
          <w:lang w:val="ru-RU"/>
        </w:rPr>
        <w:t>инвесторов;</w:t>
      </w:r>
    </w:p>
    <w:p w:rsidR="002D5017" w:rsidRPr="00917DBE" w:rsidRDefault="002D5017" w:rsidP="002D5017">
      <w:pPr>
        <w:rPr>
          <w:b/>
          <w:bCs/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>- утверждение руководства по защите инвесторов</w:t>
      </w:r>
      <w:r w:rsidRPr="00917DBE">
        <w:rPr>
          <w:bCs/>
          <w:sz w:val="28"/>
          <w:szCs w:val="28"/>
          <w:lang w:val="ru-RU"/>
        </w:rPr>
        <w:t>.</w:t>
      </w:r>
    </w:p>
    <w:p w:rsidR="002D5017" w:rsidRPr="00917DBE" w:rsidRDefault="002D5017" w:rsidP="002D5017">
      <w:pPr>
        <w:rPr>
          <w:b/>
          <w:bCs/>
          <w:sz w:val="28"/>
          <w:szCs w:val="28"/>
          <w:lang w:val="ru-RU"/>
        </w:rPr>
      </w:pPr>
    </w:p>
    <w:p w:rsidR="002D5017" w:rsidRPr="006E7877" w:rsidRDefault="002D5017" w:rsidP="002D5017">
      <w:pPr>
        <w:pStyle w:val="ListParagraph"/>
        <w:keepNext/>
        <w:keepLines/>
        <w:numPr>
          <w:ilvl w:val="0"/>
          <w:numId w:val="19"/>
        </w:numPr>
        <w:jc w:val="center"/>
        <w:outlineLvl w:val="0"/>
        <w:rPr>
          <w:b/>
          <w:sz w:val="28"/>
          <w:szCs w:val="28"/>
          <w:lang w:val="ru-RU"/>
        </w:rPr>
      </w:pPr>
      <w:bookmarkStart w:id="22" w:name="_Toc507421444"/>
      <w:r w:rsidRPr="006E7877">
        <w:rPr>
          <w:b/>
          <w:sz w:val="28"/>
          <w:szCs w:val="28"/>
          <w:lang w:val="ru-RU"/>
        </w:rPr>
        <w:t>Общая задача 4</w:t>
      </w:r>
      <w:bookmarkEnd w:id="22"/>
      <w:r>
        <w:rPr>
          <w:b/>
          <w:sz w:val="28"/>
          <w:szCs w:val="28"/>
          <w:lang w:val="ru-RU"/>
        </w:rPr>
        <w:t>.</w:t>
      </w:r>
    </w:p>
    <w:p w:rsidR="002D5017" w:rsidRDefault="002D5017" w:rsidP="002D5017">
      <w:pPr>
        <w:pStyle w:val="ListParagraph"/>
        <w:keepNext/>
        <w:keepLines/>
        <w:ind w:left="450" w:firstLine="0"/>
        <w:jc w:val="center"/>
        <w:outlineLvl w:val="0"/>
        <w:rPr>
          <w:b/>
          <w:sz w:val="28"/>
          <w:szCs w:val="28"/>
          <w:lang w:val="ru-RU"/>
        </w:rPr>
      </w:pPr>
      <w:bookmarkStart w:id="23" w:name="_Toc507421445"/>
      <w:r w:rsidRPr="006E7877">
        <w:rPr>
          <w:b/>
          <w:sz w:val="28"/>
          <w:szCs w:val="28"/>
          <w:lang w:val="ru-RU"/>
        </w:rPr>
        <w:t xml:space="preserve">УКРЕПЛЕНИЕ ИНСТИТУЦИОНАЛЬНОГО И ОПЕРАЦИОННОГО ПОТЕНЦИАЛА НАЦИОНАЛЬНОЙ КОМИССИИ </w:t>
      </w:r>
      <w:proofErr w:type="gramStart"/>
      <w:r w:rsidRPr="006E7877">
        <w:rPr>
          <w:b/>
          <w:sz w:val="28"/>
          <w:szCs w:val="28"/>
          <w:lang w:val="ru-RU"/>
        </w:rPr>
        <w:t>ПО</w:t>
      </w:r>
      <w:proofErr w:type="gramEnd"/>
      <w:r w:rsidRPr="006E7877">
        <w:rPr>
          <w:b/>
          <w:sz w:val="28"/>
          <w:szCs w:val="28"/>
          <w:lang w:val="ru-RU"/>
        </w:rPr>
        <w:t xml:space="preserve"> </w:t>
      </w:r>
    </w:p>
    <w:p w:rsidR="002D5017" w:rsidRPr="006E7877" w:rsidRDefault="002D5017" w:rsidP="002D5017">
      <w:pPr>
        <w:pStyle w:val="ListParagraph"/>
        <w:keepNext/>
        <w:keepLines/>
        <w:ind w:left="450" w:firstLine="0"/>
        <w:jc w:val="center"/>
        <w:outlineLvl w:val="0"/>
        <w:rPr>
          <w:color w:val="365F91"/>
          <w:sz w:val="28"/>
          <w:szCs w:val="28"/>
          <w:lang w:val="ru-RU"/>
        </w:rPr>
      </w:pPr>
      <w:r w:rsidRPr="006E7877">
        <w:rPr>
          <w:b/>
          <w:sz w:val="28"/>
          <w:szCs w:val="28"/>
          <w:lang w:val="ru-RU"/>
        </w:rPr>
        <w:t>ФИНАНСОВОМУ РЫНКУ</w:t>
      </w:r>
      <w:bookmarkEnd w:id="23"/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</w:t>
      </w:r>
      <w:r w:rsidRPr="00917DBE">
        <w:rPr>
          <w:bCs/>
          <w:sz w:val="28"/>
          <w:szCs w:val="28"/>
          <w:lang w:val="ru-RU"/>
        </w:rPr>
        <w:t>креплени</w:t>
      </w:r>
      <w:r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 xml:space="preserve"> институционального </w:t>
      </w:r>
      <w:r>
        <w:rPr>
          <w:bCs/>
          <w:sz w:val="28"/>
          <w:szCs w:val="28"/>
          <w:lang w:val="ru-RU"/>
        </w:rPr>
        <w:t xml:space="preserve">и операционного </w:t>
      </w:r>
      <w:r w:rsidRPr="00917DBE">
        <w:rPr>
          <w:bCs/>
          <w:sz w:val="28"/>
          <w:szCs w:val="28"/>
          <w:lang w:val="ru-RU"/>
        </w:rPr>
        <w:t xml:space="preserve">потенциала НКФР является приоритетной задачей, </w:t>
      </w:r>
      <w:r>
        <w:rPr>
          <w:bCs/>
          <w:sz w:val="28"/>
          <w:szCs w:val="28"/>
          <w:lang w:val="ru-RU"/>
        </w:rPr>
        <w:t xml:space="preserve">решением </w:t>
      </w:r>
      <w:r w:rsidRPr="00917DBE">
        <w:rPr>
          <w:bCs/>
          <w:sz w:val="28"/>
          <w:szCs w:val="28"/>
          <w:lang w:val="ru-RU"/>
        </w:rPr>
        <w:t>котор</w:t>
      </w:r>
      <w:r>
        <w:rPr>
          <w:bCs/>
          <w:sz w:val="28"/>
          <w:szCs w:val="28"/>
          <w:lang w:val="ru-RU"/>
        </w:rPr>
        <w:t>ой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НКФ предложила </w:t>
      </w:r>
      <w:r w:rsidRPr="00917DBE">
        <w:rPr>
          <w:bCs/>
          <w:sz w:val="28"/>
          <w:szCs w:val="28"/>
          <w:lang w:val="ru-RU"/>
        </w:rPr>
        <w:t>пов</w:t>
      </w:r>
      <w:r w:rsidRPr="00917DBE">
        <w:rPr>
          <w:bCs/>
          <w:sz w:val="28"/>
          <w:szCs w:val="28"/>
          <w:lang w:val="ru-RU"/>
        </w:rPr>
        <w:t>ы</w:t>
      </w:r>
      <w:r>
        <w:rPr>
          <w:bCs/>
          <w:sz w:val="28"/>
          <w:szCs w:val="28"/>
          <w:lang w:val="ru-RU"/>
        </w:rPr>
        <w:t>сить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свою</w:t>
      </w:r>
      <w:r w:rsidRPr="00917DBE">
        <w:rPr>
          <w:bCs/>
          <w:sz w:val="28"/>
          <w:szCs w:val="28"/>
          <w:lang w:val="ru-RU"/>
        </w:rPr>
        <w:t xml:space="preserve"> эффективност</w:t>
      </w:r>
      <w:r>
        <w:rPr>
          <w:bCs/>
          <w:sz w:val="28"/>
          <w:szCs w:val="28"/>
          <w:lang w:val="ru-RU"/>
        </w:rPr>
        <w:t>ь</w:t>
      </w:r>
      <w:r w:rsidRPr="00917DBE">
        <w:rPr>
          <w:bCs/>
          <w:sz w:val="28"/>
          <w:szCs w:val="28"/>
          <w:lang w:val="ru-RU"/>
        </w:rPr>
        <w:t>, как с точки зрения основной деятельности (рег</w:t>
      </w:r>
      <w:r w:rsidRPr="00917DBE">
        <w:rPr>
          <w:bCs/>
          <w:sz w:val="28"/>
          <w:szCs w:val="28"/>
          <w:lang w:val="ru-RU"/>
        </w:rPr>
        <w:t>у</w:t>
      </w:r>
      <w:r w:rsidRPr="00917DBE">
        <w:rPr>
          <w:bCs/>
          <w:sz w:val="28"/>
          <w:szCs w:val="28"/>
          <w:lang w:val="ru-RU"/>
        </w:rPr>
        <w:t>лирование, авторизация/лицензирование, надзор</w:t>
      </w:r>
      <w:r>
        <w:rPr>
          <w:bCs/>
          <w:sz w:val="28"/>
          <w:szCs w:val="28"/>
          <w:lang w:val="ru-RU"/>
        </w:rPr>
        <w:t>,</w:t>
      </w:r>
      <w:r w:rsidRPr="00917DBE">
        <w:rPr>
          <w:bCs/>
          <w:sz w:val="28"/>
          <w:szCs w:val="28"/>
          <w:lang w:val="ru-RU"/>
        </w:rPr>
        <w:t xml:space="preserve"> защита прав потребителей), так и </w:t>
      </w:r>
      <w:r>
        <w:rPr>
          <w:bCs/>
          <w:sz w:val="28"/>
          <w:szCs w:val="28"/>
          <w:lang w:val="ru-RU"/>
        </w:rPr>
        <w:t xml:space="preserve">с точки зрения </w:t>
      </w:r>
      <w:r w:rsidRPr="00917DBE">
        <w:rPr>
          <w:bCs/>
          <w:sz w:val="28"/>
          <w:szCs w:val="28"/>
          <w:lang w:val="ru-RU"/>
        </w:rPr>
        <w:t>внутренни</w:t>
      </w:r>
      <w:r>
        <w:rPr>
          <w:bCs/>
          <w:sz w:val="28"/>
          <w:szCs w:val="28"/>
          <w:lang w:val="ru-RU"/>
        </w:rPr>
        <w:t>х</w:t>
      </w:r>
      <w:r w:rsidRPr="00917DBE">
        <w:rPr>
          <w:bCs/>
          <w:sz w:val="28"/>
          <w:szCs w:val="28"/>
          <w:lang w:val="ru-RU"/>
        </w:rPr>
        <w:t xml:space="preserve"> операционны</w:t>
      </w:r>
      <w:r>
        <w:rPr>
          <w:bCs/>
          <w:sz w:val="28"/>
          <w:szCs w:val="28"/>
          <w:lang w:val="ru-RU"/>
        </w:rPr>
        <w:t>х</w:t>
      </w:r>
      <w:r w:rsidRPr="00917DBE">
        <w:rPr>
          <w:bCs/>
          <w:sz w:val="28"/>
          <w:szCs w:val="28"/>
          <w:lang w:val="ru-RU"/>
        </w:rPr>
        <w:t xml:space="preserve"> поток</w:t>
      </w:r>
      <w:r>
        <w:rPr>
          <w:bCs/>
          <w:sz w:val="28"/>
          <w:szCs w:val="28"/>
          <w:lang w:val="ru-RU"/>
        </w:rPr>
        <w:t>ов</w:t>
      </w:r>
      <w:r w:rsidRPr="00917DBE">
        <w:rPr>
          <w:bCs/>
          <w:sz w:val="28"/>
          <w:szCs w:val="28"/>
          <w:lang w:val="ru-RU"/>
        </w:rPr>
        <w:t xml:space="preserve"> и структур</w:t>
      </w:r>
      <w:r>
        <w:rPr>
          <w:bCs/>
          <w:sz w:val="28"/>
          <w:szCs w:val="28"/>
          <w:lang w:val="ru-RU"/>
        </w:rPr>
        <w:t>ы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инфо</w:t>
      </w:r>
      <w:r>
        <w:rPr>
          <w:bCs/>
          <w:sz w:val="28"/>
          <w:szCs w:val="28"/>
          <w:lang w:val="ru-RU"/>
        </w:rPr>
        <w:t>р</w:t>
      </w:r>
      <w:r>
        <w:rPr>
          <w:bCs/>
          <w:sz w:val="28"/>
          <w:szCs w:val="28"/>
          <w:lang w:val="ru-RU"/>
        </w:rPr>
        <w:t>мационных технологий</w:t>
      </w:r>
      <w:r w:rsidRPr="00917DBE">
        <w:rPr>
          <w:bCs/>
          <w:sz w:val="28"/>
          <w:szCs w:val="28"/>
          <w:lang w:val="ru-RU"/>
        </w:rPr>
        <w:t xml:space="preserve">. </w:t>
      </w:r>
      <w:r>
        <w:rPr>
          <w:bCs/>
          <w:sz w:val="28"/>
          <w:szCs w:val="28"/>
          <w:lang w:val="ru-RU"/>
        </w:rPr>
        <w:t>Ч</w:t>
      </w:r>
      <w:r w:rsidRPr="00917DBE">
        <w:rPr>
          <w:bCs/>
          <w:sz w:val="28"/>
          <w:szCs w:val="28"/>
          <w:lang w:val="ru-RU"/>
        </w:rPr>
        <w:t xml:space="preserve">тобы стать независимым </w:t>
      </w:r>
      <w:r>
        <w:rPr>
          <w:bCs/>
          <w:sz w:val="28"/>
          <w:szCs w:val="28"/>
          <w:lang w:val="ru-RU"/>
        </w:rPr>
        <w:t>учреждением</w:t>
      </w:r>
      <w:r w:rsidRPr="00917DBE">
        <w:rPr>
          <w:bCs/>
          <w:sz w:val="28"/>
          <w:szCs w:val="28"/>
          <w:lang w:val="ru-RU"/>
        </w:rPr>
        <w:t xml:space="preserve">, НКФР </w:t>
      </w:r>
      <w:r>
        <w:rPr>
          <w:bCs/>
          <w:sz w:val="28"/>
          <w:szCs w:val="28"/>
          <w:lang w:val="ru-RU"/>
        </w:rPr>
        <w:t>следует</w:t>
      </w:r>
      <w:r w:rsidRPr="00917DBE">
        <w:rPr>
          <w:bCs/>
          <w:sz w:val="28"/>
          <w:szCs w:val="28"/>
          <w:lang w:val="ru-RU"/>
        </w:rPr>
        <w:t xml:space="preserve"> укрепить структуру управления </w:t>
      </w:r>
      <w:r>
        <w:rPr>
          <w:bCs/>
          <w:sz w:val="28"/>
          <w:szCs w:val="28"/>
          <w:lang w:val="ru-RU"/>
        </w:rPr>
        <w:t xml:space="preserve">согласно </w:t>
      </w:r>
      <w:r w:rsidRPr="00917DBE">
        <w:rPr>
          <w:bCs/>
          <w:sz w:val="28"/>
          <w:szCs w:val="28"/>
          <w:lang w:val="ru-RU"/>
        </w:rPr>
        <w:t>стандарт</w:t>
      </w:r>
      <w:r>
        <w:rPr>
          <w:bCs/>
          <w:sz w:val="28"/>
          <w:szCs w:val="28"/>
          <w:lang w:val="ru-RU"/>
        </w:rPr>
        <w:t>ам</w:t>
      </w:r>
      <w:r w:rsidRPr="00917DBE">
        <w:rPr>
          <w:bCs/>
          <w:sz w:val="28"/>
          <w:szCs w:val="28"/>
          <w:lang w:val="ru-RU"/>
        </w:rPr>
        <w:t xml:space="preserve"> и принцип</w:t>
      </w:r>
      <w:r>
        <w:rPr>
          <w:bCs/>
          <w:sz w:val="28"/>
          <w:szCs w:val="28"/>
          <w:lang w:val="ru-RU"/>
        </w:rPr>
        <w:t>ам</w:t>
      </w:r>
      <w:r w:rsidRPr="00917DBE">
        <w:rPr>
          <w:bCs/>
          <w:sz w:val="28"/>
          <w:szCs w:val="28"/>
          <w:lang w:val="ru-RU"/>
        </w:rPr>
        <w:t>, пр</w:t>
      </w:r>
      <w:r w:rsidRPr="00917DBE">
        <w:rPr>
          <w:bCs/>
          <w:sz w:val="28"/>
          <w:szCs w:val="28"/>
          <w:lang w:val="ru-RU"/>
        </w:rPr>
        <w:t>и</w:t>
      </w:r>
      <w:r w:rsidRPr="00917DBE">
        <w:rPr>
          <w:bCs/>
          <w:sz w:val="28"/>
          <w:szCs w:val="28"/>
          <w:lang w:val="ru-RU"/>
        </w:rPr>
        <w:t>меняемы</w:t>
      </w:r>
      <w:r>
        <w:rPr>
          <w:bCs/>
          <w:sz w:val="28"/>
          <w:szCs w:val="28"/>
          <w:lang w:val="ru-RU"/>
        </w:rPr>
        <w:t>м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на</w:t>
      </w:r>
      <w:r w:rsidRPr="00917DBE">
        <w:rPr>
          <w:bCs/>
          <w:sz w:val="28"/>
          <w:szCs w:val="28"/>
          <w:lang w:val="ru-RU"/>
        </w:rPr>
        <w:t xml:space="preserve"> международном </w:t>
      </w:r>
      <w:r>
        <w:rPr>
          <w:bCs/>
          <w:sz w:val="28"/>
          <w:szCs w:val="28"/>
          <w:lang w:val="ru-RU"/>
        </w:rPr>
        <w:t>уровне</w:t>
      </w:r>
      <w:r w:rsidRPr="00917DBE">
        <w:rPr>
          <w:bCs/>
          <w:sz w:val="28"/>
          <w:szCs w:val="28"/>
          <w:lang w:val="ru-RU"/>
        </w:rPr>
        <w:t>, т</w:t>
      </w:r>
      <w:r>
        <w:rPr>
          <w:bCs/>
          <w:sz w:val="28"/>
          <w:szCs w:val="28"/>
          <w:lang w:val="ru-RU"/>
        </w:rPr>
        <w:t xml:space="preserve">о </w:t>
      </w:r>
      <w:r w:rsidRPr="00917DBE"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  <w:lang w:val="ru-RU"/>
        </w:rPr>
        <w:t>сть</w:t>
      </w:r>
      <w:r w:rsidRPr="00917DBE">
        <w:rPr>
          <w:bCs/>
          <w:sz w:val="28"/>
          <w:szCs w:val="28"/>
          <w:lang w:val="ru-RU"/>
        </w:rPr>
        <w:t xml:space="preserve"> обеспеч</w:t>
      </w:r>
      <w:r>
        <w:rPr>
          <w:bCs/>
          <w:sz w:val="28"/>
          <w:szCs w:val="28"/>
          <w:lang w:val="ru-RU"/>
        </w:rPr>
        <w:t>ить</w:t>
      </w:r>
      <w:r w:rsidRPr="00917DBE">
        <w:rPr>
          <w:bCs/>
          <w:sz w:val="28"/>
          <w:szCs w:val="28"/>
          <w:lang w:val="ru-RU"/>
        </w:rPr>
        <w:t xml:space="preserve"> управлени</w:t>
      </w:r>
      <w:r>
        <w:rPr>
          <w:bCs/>
          <w:sz w:val="28"/>
          <w:szCs w:val="28"/>
          <w:lang w:val="ru-RU"/>
        </w:rPr>
        <w:t>е,</w:t>
      </w:r>
      <w:r w:rsidRPr="00917DBE">
        <w:rPr>
          <w:bCs/>
          <w:sz w:val="28"/>
          <w:szCs w:val="28"/>
          <w:lang w:val="ru-RU"/>
        </w:rPr>
        <w:t xml:space="preserve"> осн</w:t>
      </w:r>
      <w:r w:rsidRPr="00917DBE">
        <w:rPr>
          <w:bCs/>
          <w:sz w:val="28"/>
          <w:szCs w:val="28"/>
          <w:lang w:val="ru-RU"/>
        </w:rPr>
        <w:t>о</w:t>
      </w:r>
      <w:r w:rsidRPr="00917DBE">
        <w:rPr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>анно</w:t>
      </w:r>
      <w:r w:rsidRPr="00917DBE">
        <w:rPr>
          <w:bCs/>
          <w:sz w:val="28"/>
          <w:szCs w:val="28"/>
          <w:lang w:val="ru-RU"/>
        </w:rPr>
        <w:t>е на результативности. В этом контексте следует отметить, что управление</w:t>
      </w:r>
      <w:r>
        <w:rPr>
          <w:bCs/>
          <w:sz w:val="28"/>
          <w:szCs w:val="28"/>
          <w:lang w:val="ru-RU"/>
        </w:rPr>
        <w:t>,</w:t>
      </w:r>
      <w:r w:rsidRPr="00917DBE">
        <w:rPr>
          <w:bCs/>
          <w:sz w:val="28"/>
          <w:szCs w:val="28"/>
          <w:lang w:val="ru-RU"/>
        </w:rPr>
        <w:t xml:space="preserve"> основ</w:t>
      </w:r>
      <w:r>
        <w:rPr>
          <w:bCs/>
          <w:sz w:val="28"/>
          <w:szCs w:val="28"/>
          <w:lang w:val="ru-RU"/>
        </w:rPr>
        <w:t>анно</w:t>
      </w:r>
      <w:r w:rsidRPr="00917DBE">
        <w:rPr>
          <w:bCs/>
          <w:sz w:val="28"/>
          <w:szCs w:val="28"/>
          <w:lang w:val="ru-RU"/>
        </w:rPr>
        <w:t>е на результативности</w:t>
      </w:r>
      <w:r>
        <w:rPr>
          <w:bCs/>
          <w:sz w:val="28"/>
          <w:szCs w:val="28"/>
          <w:lang w:val="ru-RU"/>
        </w:rPr>
        <w:t>,</w:t>
      </w:r>
      <w:r w:rsidRPr="00917DBE">
        <w:rPr>
          <w:bCs/>
          <w:sz w:val="28"/>
          <w:szCs w:val="28"/>
          <w:lang w:val="ru-RU"/>
        </w:rPr>
        <w:t xml:space="preserve"> также означает и предполагает во</w:t>
      </w:r>
      <w:r w:rsidRPr="00917DBE">
        <w:rPr>
          <w:bCs/>
          <w:sz w:val="28"/>
          <w:szCs w:val="28"/>
          <w:lang w:val="ru-RU"/>
        </w:rPr>
        <w:t>з</w:t>
      </w:r>
      <w:r w:rsidRPr="00917DBE">
        <w:rPr>
          <w:bCs/>
          <w:sz w:val="28"/>
          <w:szCs w:val="28"/>
          <w:lang w:val="ru-RU"/>
        </w:rPr>
        <w:t xml:space="preserve">можности для разработки и реализации стратегий, постоянный мониторинг глобализации тенденций, творческое применение лучших практик, </w:t>
      </w:r>
      <w:r>
        <w:rPr>
          <w:bCs/>
          <w:sz w:val="28"/>
          <w:szCs w:val="28"/>
          <w:lang w:val="ru-RU"/>
        </w:rPr>
        <w:t>а также</w:t>
      </w:r>
      <w:r w:rsidRPr="00917DBE">
        <w:rPr>
          <w:bCs/>
          <w:sz w:val="28"/>
          <w:szCs w:val="28"/>
          <w:lang w:val="ru-RU"/>
        </w:rPr>
        <w:t xml:space="preserve"> разработк</w:t>
      </w:r>
      <w:r>
        <w:rPr>
          <w:bCs/>
          <w:sz w:val="28"/>
          <w:szCs w:val="28"/>
          <w:lang w:val="ru-RU"/>
        </w:rPr>
        <w:t>у</w:t>
      </w:r>
      <w:r w:rsidRPr="00917DBE">
        <w:rPr>
          <w:bCs/>
          <w:sz w:val="28"/>
          <w:szCs w:val="28"/>
          <w:lang w:val="ru-RU"/>
        </w:rPr>
        <w:t xml:space="preserve"> открытой, </w:t>
      </w:r>
      <w:r>
        <w:rPr>
          <w:bCs/>
          <w:sz w:val="28"/>
          <w:szCs w:val="28"/>
          <w:lang w:val="ru-RU"/>
        </w:rPr>
        <w:t>прозрачной</w:t>
      </w:r>
      <w:r w:rsidRPr="00917DBE">
        <w:rPr>
          <w:bCs/>
          <w:sz w:val="28"/>
          <w:szCs w:val="28"/>
          <w:lang w:val="ru-RU"/>
        </w:rPr>
        <w:t xml:space="preserve"> и рациональной нормативной базы. Эта </w:t>
      </w:r>
      <w:r>
        <w:rPr>
          <w:bCs/>
          <w:sz w:val="28"/>
          <w:szCs w:val="28"/>
          <w:lang w:val="ru-RU"/>
        </w:rPr>
        <w:t>задача</w:t>
      </w:r>
      <w:r w:rsidRPr="00917DBE">
        <w:rPr>
          <w:bCs/>
          <w:sz w:val="28"/>
          <w:szCs w:val="28"/>
          <w:lang w:val="ru-RU"/>
        </w:rPr>
        <w:t xml:space="preserve"> требует обеспечения принципов оперативной независимости, фина</w:t>
      </w:r>
      <w:r w:rsidRPr="00917DBE">
        <w:rPr>
          <w:bCs/>
          <w:sz w:val="28"/>
          <w:szCs w:val="28"/>
          <w:lang w:val="ru-RU"/>
        </w:rPr>
        <w:t>н</w:t>
      </w:r>
      <w:r w:rsidRPr="00917DBE">
        <w:rPr>
          <w:bCs/>
          <w:sz w:val="28"/>
          <w:szCs w:val="28"/>
          <w:lang w:val="ru-RU"/>
        </w:rPr>
        <w:t>совой автономии, ответственности и конфиденциальности для осуществл</w:t>
      </w:r>
      <w:r w:rsidRPr="00917DBE"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>ния эффективного процесса надзора</w:t>
      </w:r>
      <w:r>
        <w:rPr>
          <w:bCs/>
          <w:sz w:val="28"/>
          <w:szCs w:val="28"/>
          <w:lang w:val="ru-RU"/>
        </w:rPr>
        <w:t>,</w:t>
      </w:r>
      <w:r w:rsidRPr="00917DBE">
        <w:rPr>
          <w:bCs/>
          <w:sz w:val="28"/>
          <w:szCs w:val="28"/>
          <w:lang w:val="ru-RU"/>
        </w:rPr>
        <w:t xml:space="preserve"> основ</w:t>
      </w:r>
      <w:r>
        <w:rPr>
          <w:bCs/>
          <w:sz w:val="28"/>
          <w:szCs w:val="28"/>
          <w:lang w:val="ru-RU"/>
        </w:rPr>
        <w:t>анного</w:t>
      </w:r>
      <w:r w:rsidRPr="00917DBE">
        <w:rPr>
          <w:bCs/>
          <w:sz w:val="28"/>
          <w:szCs w:val="28"/>
          <w:lang w:val="ru-RU"/>
        </w:rPr>
        <w:t xml:space="preserve"> на оценк</w:t>
      </w:r>
      <w:r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 xml:space="preserve"> и управлени</w:t>
      </w:r>
      <w:r>
        <w:rPr>
          <w:bCs/>
          <w:sz w:val="28"/>
          <w:szCs w:val="28"/>
          <w:lang w:val="ru-RU"/>
        </w:rPr>
        <w:t>и</w:t>
      </w:r>
      <w:r w:rsidRPr="00917DBE">
        <w:rPr>
          <w:bCs/>
          <w:sz w:val="28"/>
          <w:szCs w:val="28"/>
          <w:lang w:val="ru-RU"/>
        </w:rPr>
        <w:t xml:space="preserve"> рисками, </w:t>
      </w:r>
      <w:proofErr w:type="spellStart"/>
      <w:r>
        <w:rPr>
          <w:bCs/>
          <w:sz w:val="28"/>
          <w:szCs w:val="28"/>
          <w:lang w:val="ru-RU"/>
        </w:rPr>
        <w:t>пруденциальных</w:t>
      </w:r>
      <w:proofErr w:type="spellEnd"/>
      <w:r>
        <w:rPr>
          <w:bCs/>
          <w:sz w:val="28"/>
          <w:szCs w:val="28"/>
          <w:lang w:val="ru-RU"/>
        </w:rPr>
        <w:t xml:space="preserve"> стандартах, </w:t>
      </w:r>
      <w:r w:rsidRPr="00917DBE">
        <w:rPr>
          <w:bCs/>
          <w:sz w:val="28"/>
          <w:szCs w:val="28"/>
          <w:lang w:val="ru-RU"/>
        </w:rPr>
        <w:t>эффективной инфраструктур</w:t>
      </w:r>
      <w:r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 xml:space="preserve"> и </w:t>
      </w:r>
      <w:r>
        <w:rPr>
          <w:bCs/>
          <w:sz w:val="28"/>
          <w:szCs w:val="28"/>
          <w:lang w:val="ru-RU"/>
        </w:rPr>
        <w:t>надлежащих</w:t>
      </w:r>
      <w:r w:rsidRPr="00917DBE">
        <w:rPr>
          <w:bCs/>
          <w:sz w:val="28"/>
          <w:szCs w:val="28"/>
          <w:lang w:val="ru-RU"/>
        </w:rPr>
        <w:t xml:space="preserve"> возможност</w:t>
      </w:r>
      <w:r>
        <w:rPr>
          <w:bCs/>
          <w:sz w:val="28"/>
          <w:szCs w:val="28"/>
          <w:lang w:val="ru-RU"/>
        </w:rPr>
        <w:t>ях</w:t>
      </w:r>
      <w:r w:rsidRPr="00917DBE">
        <w:rPr>
          <w:bCs/>
          <w:sz w:val="28"/>
          <w:szCs w:val="28"/>
          <w:lang w:val="ru-RU"/>
        </w:rPr>
        <w:t xml:space="preserve"> для надзора в соответствии с передовой межд</w:t>
      </w:r>
      <w:r w:rsidRPr="00917DBE">
        <w:rPr>
          <w:bCs/>
          <w:sz w:val="28"/>
          <w:szCs w:val="28"/>
          <w:lang w:val="ru-RU"/>
        </w:rPr>
        <w:t>у</w:t>
      </w:r>
      <w:r w:rsidRPr="00917DBE">
        <w:rPr>
          <w:bCs/>
          <w:sz w:val="28"/>
          <w:szCs w:val="28"/>
          <w:lang w:val="ru-RU"/>
        </w:rPr>
        <w:t xml:space="preserve">народной практикой. 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</w:p>
    <w:p w:rsidR="002D5017" w:rsidRPr="00917DBE" w:rsidRDefault="002D5017" w:rsidP="002D5017">
      <w:pPr>
        <w:jc w:val="center"/>
        <w:rPr>
          <w:b/>
          <w:bCs/>
          <w:sz w:val="28"/>
          <w:szCs w:val="28"/>
          <w:lang w:val="ru-RU"/>
        </w:rPr>
      </w:pPr>
      <w:r w:rsidRPr="00917DBE">
        <w:rPr>
          <w:b/>
          <w:bCs/>
          <w:sz w:val="28"/>
          <w:szCs w:val="28"/>
          <w:lang w:val="ru-RU"/>
        </w:rPr>
        <w:t xml:space="preserve">Конкретные </w:t>
      </w:r>
      <w:r>
        <w:rPr>
          <w:b/>
          <w:bCs/>
          <w:sz w:val="28"/>
          <w:szCs w:val="28"/>
          <w:lang w:val="ru-RU"/>
        </w:rPr>
        <w:t>задачи</w:t>
      </w:r>
      <w:r w:rsidRPr="00917DBE">
        <w:rPr>
          <w:b/>
          <w:bCs/>
          <w:sz w:val="28"/>
          <w:szCs w:val="28"/>
          <w:lang w:val="ru-RU"/>
        </w:rPr>
        <w:t>:</w:t>
      </w:r>
    </w:p>
    <w:p w:rsidR="002D5017" w:rsidRDefault="002D5017" w:rsidP="002D5017">
      <w:pPr>
        <w:pStyle w:val="ListParagraph"/>
        <w:numPr>
          <w:ilvl w:val="1"/>
          <w:numId w:val="19"/>
        </w:numPr>
        <w:tabs>
          <w:tab w:val="left" w:pos="1134"/>
        </w:tabs>
        <w:ind w:left="0" w:firstLine="709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Pr="00A37CE8">
        <w:rPr>
          <w:b/>
          <w:bCs/>
          <w:sz w:val="28"/>
          <w:szCs w:val="28"/>
          <w:lang w:val="ru-RU"/>
        </w:rPr>
        <w:t xml:space="preserve">Укрепление потенциала НКФР по выявлению </w:t>
      </w:r>
    </w:p>
    <w:p w:rsidR="002D5017" w:rsidRPr="00A37CE8" w:rsidRDefault="002D5017" w:rsidP="002D5017">
      <w:pPr>
        <w:pStyle w:val="ListParagraph"/>
        <w:ind w:left="709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</w:t>
      </w:r>
      <w:r w:rsidRPr="00A37CE8">
        <w:rPr>
          <w:b/>
          <w:bCs/>
          <w:sz w:val="28"/>
          <w:szCs w:val="28"/>
          <w:lang w:val="ru-RU"/>
        </w:rPr>
        <w:t>злоупотреблений на рынке капитала</w:t>
      </w:r>
    </w:p>
    <w:p w:rsidR="002D5017" w:rsidRDefault="002D5017" w:rsidP="002D5017">
      <w:pPr>
        <w:rPr>
          <w:b/>
          <w:bCs/>
          <w:sz w:val="28"/>
          <w:szCs w:val="28"/>
          <w:lang w:val="ru-RU"/>
        </w:rPr>
      </w:pPr>
    </w:p>
    <w:p w:rsidR="002D5017" w:rsidRPr="001E3829" w:rsidRDefault="002D5017" w:rsidP="002D5017">
      <w:pPr>
        <w:rPr>
          <w:bCs/>
          <w:sz w:val="28"/>
          <w:szCs w:val="28"/>
          <w:lang w:val="ru-RU"/>
        </w:rPr>
      </w:pPr>
      <w:r w:rsidRPr="001E3829">
        <w:rPr>
          <w:bCs/>
          <w:sz w:val="28"/>
          <w:szCs w:val="28"/>
          <w:lang w:val="ru-RU"/>
        </w:rPr>
        <w:t>Для выявления злоупотреблени</w:t>
      </w:r>
      <w:r>
        <w:rPr>
          <w:bCs/>
          <w:sz w:val="28"/>
          <w:szCs w:val="28"/>
          <w:lang w:val="ru-RU"/>
        </w:rPr>
        <w:t>й</w:t>
      </w:r>
      <w:r w:rsidRPr="001E3829">
        <w:rPr>
          <w:bCs/>
          <w:sz w:val="28"/>
          <w:szCs w:val="28"/>
          <w:lang w:val="ru-RU"/>
        </w:rPr>
        <w:t xml:space="preserve"> на рынке капитала НКФР </w:t>
      </w:r>
      <w:r>
        <w:rPr>
          <w:bCs/>
          <w:sz w:val="28"/>
          <w:szCs w:val="28"/>
          <w:lang w:val="ru-RU"/>
        </w:rPr>
        <w:t>следует предпринять</w:t>
      </w:r>
      <w:r w:rsidRPr="001E3829">
        <w:rPr>
          <w:bCs/>
          <w:sz w:val="28"/>
          <w:szCs w:val="28"/>
          <w:lang w:val="ru-RU"/>
        </w:rPr>
        <w:t xml:space="preserve"> следующие де</w:t>
      </w:r>
      <w:r>
        <w:rPr>
          <w:bCs/>
          <w:sz w:val="28"/>
          <w:szCs w:val="28"/>
          <w:lang w:val="ru-RU"/>
        </w:rPr>
        <w:t>йствия</w:t>
      </w:r>
      <w:r w:rsidRPr="001E3829">
        <w:rPr>
          <w:bCs/>
          <w:sz w:val="28"/>
          <w:szCs w:val="28"/>
          <w:lang w:val="ru-RU"/>
        </w:rPr>
        <w:t>: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 xml:space="preserve">- создание нормативной базы, необходимой рынку </w:t>
      </w:r>
      <w:r>
        <w:rPr>
          <w:bCs/>
          <w:sz w:val="28"/>
          <w:szCs w:val="28"/>
          <w:lang w:val="ru-RU"/>
        </w:rPr>
        <w:t xml:space="preserve">капитала </w:t>
      </w:r>
      <w:r w:rsidRPr="00917DBE">
        <w:rPr>
          <w:bCs/>
          <w:sz w:val="28"/>
          <w:szCs w:val="28"/>
          <w:lang w:val="ru-RU"/>
        </w:rPr>
        <w:t>для сво</w:t>
      </w:r>
      <w:r w:rsidRPr="00917DBE"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 xml:space="preserve">временного и </w:t>
      </w:r>
      <w:r>
        <w:rPr>
          <w:bCs/>
          <w:sz w:val="28"/>
          <w:szCs w:val="28"/>
          <w:lang w:val="ru-RU"/>
        </w:rPr>
        <w:t>прозрачного</w:t>
      </w:r>
      <w:r w:rsidRPr="00917DBE">
        <w:rPr>
          <w:bCs/>
          <w:sz w:val="28"/>
          <w:szCs w:val="28"/>
          <w:lang w:val="ru-RU"/>
        </w:rPr>
        <w:t xml:space="preserve"> применения;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 xml:space="preserve">- мониторинг внедрения операторами рынка </w:t>
      </w:r>
      <w:r>
        <w:rPr>
          <w:bCs/>
          <w:sz w:val="28"/>
          <w:szCs w:val="28"/>
          <w:lang w:val="ru-RU"/>
        </w:rPr>
        <w:t xml:space="preserve">капитала </w:t>
      </w:r>
      <w:r w:rsidRPr="00917DBE">
        <w:rPr>
          <w:bCs/>
          <w:sz w:val="28"/>
          <w:szCs w:val="28"/>
          <w:lang w:val="ru-RU"/>
        </w:rPr>
        <w:t>процедур п</w:t>
      </w:r>
      <w:r>
        <w:rPr>
          <w:bCs/>
          <w:sz w:val="28"/>
          <w:szCs w:val="28"/>
          <w:lang w:val="ru-RU"/>
        </w:rPr>
        <w:t>ред</w:t>
      </w:r>
      <w:r>
        <w:rPr>
          <w:bCs/>
          <w:sz w:val="28"/>
          <w:szCs w:val="28"/>
          <w:lang w:val="ru-RU"/>
        </w:rPr>
        <w:t>у</w:t>
      </w:r>
      <w:r>
        <w:rPr>
          <w:bCs/>
          <w:sz w:val="28"/>
          <w:szCs w:val="28"/>
          <w:lang w:val="ru-RU"/>
        </w:rPr>
        <w:t xml:space="preserve">преждения </w:t>
      </w:r>
      <w:r w:rsidRPr="00917DBE">
        <w:rPr>
          <w:bCs/>
          <w:sz w:val="28"/>
          <w:szCs w:val="28"/>
          <w:lang w:val="ru-RU"/>
        </w:rPr>
        <w:t xml:space="preserve">и борьбы </w:t>
      </w:r>
      <w:proofErr w:type="gramStart"/>
      <w:r w:rsidRPr="00917DBE">
        <w:rPr>
          <w:bCs/>
          <w:sz w:val="28"/>
          <w:szCs w:val="28"/>
          <w:lang w:val="ru-RU"/>
        </w:rPr>
        <w:t>с</w:t>
      </w:r>
      <w:proofErr w:type="gramEnd"/>
      <w:r w:rsidRPr="00917DBE">
        <w:rPr>
          <w:bCs/>
          <w:sz w:val="28"/>
          <w:szCs w:val="28"/>
          <w:lang w:val="ru-RU"/>
        </w:rPr>
        <w:t xml:space="preserve"> злоупотреблениями на рынке;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lastRenderedPageBreak/>
        <w:t xml:space="preserve">- внедрение механизмов расследования и надзора </w:t>
      </w:r>
      <w:r>
        <w:rPr>
          <w:bCs/>
          <w:sz w:val="28"/>
          <w:szCs w:val="28"/>
          <w:lang w:val="ru-RU"/>
        </w:rPr>
        <w:t xml:space="preserve">в данной области, </w:t>
      </w:r>
      <w:r w:rsidRPr="00917DBE">
        <w:rPr>
          <w:bCs/>
          <w:sz w:val="28"/>
          <w:szCs w:val="28"/>
          <w:lang w:val="ru-RU"/>
        </w:rPr>
        <w:t>предусмотренн</w:t>
      </w:r>
      <w:r>
        <w:rPr>
          <w:bCs/>
          <w:sz w:val="28"/>
          <w:szCs w:val="28"/>
          <w:lang w:val="ru-RU"/>
        </w:rPr>
        <w:t>ых</w:t>
      </w:r>
      <w:r w:rsidRPr="00917DBE">
        <w:rPr>
          <w:bCs/>
          <w:sz w:val="28"/>
          <w:szCs w:val="28"/>
          <w:lang w:val="ru-RU"/>
        </w:rPr>
        <w:t xml:space="preserve"> существующей нормативной базой;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>пересмотр</w:t>
      </w:r>
      <w:r w:rsidRPr="00917DBE">
        <w:rPr>
          <w:bCs/>
          <w:sz w:val="28"/>
          <w:szCs w:val="28"/>
          <w:lang w:val="ru-RU"/>
        </w:rPr>
        <w:t xml:space="preserve"> и </w:t>
      </w:r>
      <w:r>
        <w:rPr>
          <w:bCs/>
          <w:sz w:val="28"/>
          <w:szCs w:val="28"/>
          <w:lang w:val="ru-RU"/>
        </w:rPr>
        <w:t>расширение</w:t>
      </w:r>
      <w:r w:rsidRPr="00917DBE">
        <w:rPr>
          <w:bCs/>
          <w:sz w:val="28"/>
          <w:szCs w:val="28"/>
          <w:lang w:val="ru-RU"/>
        </w:rPr>
        <w:t xml:space="preserve"> полномочий</w:t>
      </w:r>
      <w:r>
        <w:rPr>
          <w:bCs/>
          <w:sz w:val="28"/>
          <w:szCs w:val="28"/>
          <w:lang w:val="ru-RU"/>
        </w:rPr>
        <w:t xml:space="preserve"> по наложению санкций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в целях</w:t>
      </w:r>
      <w:r w:rsidRPr="00917DBE">
        <w:rPr>
          <w:bCs/>
          <w:sz w:val="28"/>
          <w:szCs w:val="28"/>
          <w:lang w:val="ru-RU"/>
        </w:rPr>
        <w:t xml:space="preserve"> пре</w:t>
      </w:r>
      <w:r>
        <w:rPr>
          <w:bCs/>
          <w:sz w:val="28"/>
          <w:szCs w:val="28"/>
          <w:lang w:val="ru-RU"/>
        </w:rPr>
        <w:t>дупреждения</w:t>
      </w:r>
      <w:r w:rsidRPr="00917DBE">
        <w:rPr>
          <w:bCs/>
          <w:sz w:val="28"/>
          <w:szCs w:val="28"/>
          <w:lang w:val="ru-RU"/>
        </w:rPr>
        <w:t xml:space="preserve"> и </w:t>
      </w:r>
      <w:r>
        <w:rPr>
          <w:bCs/>
          <w:sz w:val="28"/>
          <w:szCs w:val="28"/>
          <w:lang w:val="ru-RU"/>
        </w:rPr>
        <w:t xml:space="preserve">борьбы </w:t>
      </w:r>
      <w:proofErr w:type="gramStart"/>
      <w:r>
        <w:rPr>
          <w:bCs/>
          <w:sz w:val="28"/>
          <w:szCs w:val="28"/>
          <w:lang w:val="ru-RU"/>
        </w:rPr>
        <w:t>с</w:t>
      </w:r>
      <w:proofErr w:type="gramEnd"/>
      <w:r w:rsidRPr="00917DBE">
        <w:rPr>
          <w:bCs/>
          <w:sz w:val="28"/>
          <w:szCs w:val="28"/>
          <w:lang w:val="ru-RU"/>
        </w:rPr>
        <w:t xml:space="preserve"> злоупотреблениями на рынке</w:t>
      </w:r>
      <w:r>
        <w:rPr>
          <w:bCs/>
          <w:sz w:val="28"/>
          <w:szCs w:val="28"/>
          <w:lang w:val="ru-RU"/>
        </w:rPr>
        <w:t xml:space="preserve"> капитала</w:t>
      </w:r>
      <w:r w:rsidRPr="00917DBE">
        <w:rPr>
          <w:sz w:val="28"/>
          <w:szCs w:val="28"/>
          <w:lang w:val="ru-RU"/>
        </w:rPr>
        <w:t>.</w:t>
      </w:r>
    </w:p>
    <w:p w:rsidR="002D5017" w:rsidRPr="00917DBE" w:rsidRDefault="002D5017" w:rsidP="002D5017">
      <w:pPr>
        <w:rPr>
          <w:b/>
          <w:sz w:val="28"/>
          <w:szCs w:val="28"/>
          <w:lang w:val="ru-RU"/>
        </w:rPr>
      </w:pPr>
    </w:p>
    <w:p w:rsidR="002D5017" w:rsidRPr="00A37CE8" w:rsidRDefault="002D5017" w:rsidP="002D5017">
      <w:pPr>
        <w:pStyle w:val="ListParagraph"/>
        <w:numPr>
          <w:ilvl w:val="1"/>
          <w:numId w:val="19"/>
        </w:numPr>
        <w:tabs>
          <w:tab w:val="left" w:pos="1134"/>
        </w:tabs>
        <w:ind w:left="0"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A37CE8">
        <w:rPr>
          <w:b/>
          <w:sz w:val="28"/>
          <w:szCs w:val="28"/>
          <w:lang w:val="ru-RU"/>
        </w:rPr>
        <w:t xml:space="preserve">Укрепление потенциала НКФР по проведению </w:t>
      </w:r>
    </w:p>
    <w:p w:rsidR="002D5017" w:rsidRPr="00A37CE8" w:rsidRDefault="002D5017" w:rsidP="002D5017">
      <w:pPr>
        <w:pStyle w:val="ListParagraph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Pr="00A37CE8">
        <w:rPr>
          <w:b/>
          <w:sz w:val="28"/>
          <w:szCs w:val="28"/>
          <w:lang w:val="ru-RU"/>
        </w:rPr>
        <w:t>выездных инспекций</w:t>
      </w:r>
    </w:p>
    <w:p w:rsidR="002D5017" w:rsidRPr="00917DBE" w:rsidRDefault="002D5017" w:rsidP="002D5017">
      <w:pPr>
        <w:rPr>
          <w:b/>
          <w:sz w:val="28"/>
          <w:szCs w:val="28"/>
          <w:lang w:val="ru-RU"/>
        </w:rPr>
      </w:pPr>
    </w:p>
    <w:p w:rsidR="002D5017" w:rsidRPr="00917DBE" w:rsidRDefault="002D5017" w:rsidP="002D5017">
      <w:pPr>
        <w:shd w:val="clear" w:color="auto" w:fill="FFFFFF"/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>Во время выездно</w:t>
      </w:r>
      <w:r>
        <w:rPr>
          <w:bCs/>
          <w:sz w:val="28"/>
          <w:szCs w:val="28"/>
          <w:lang w:val="ru-RU"/>
        </w:rPr>
        <w:t>й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инспекции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инспекторы </w:t>
      </w:r>
      <w:r w:rsidRPr="00917DBE">
        <w:rPr>
          <w:bCs/>
          <w:sz w:val="28"/>
          <w:szCs w:val="28"/>
          <w:lang w:val="ru-RU"/>
        </w:rPr>
        <w:t xml:space="preserve">дают общую оценку </w:t>
      </w:r>
      <w:r>
        <w:rPr>
          <w:bCs/>
          <w:sz w:val="28"/>
          <w:szCs w:val="28"/>
          <w:lang w:val="ru-RU"/>
        </w:rPr>
        <w:t>суб</w:t>
      </w:r>
      <w:r>
        <w:rPr>
          <w:bCs/>
          <w:sz w:val="28"/>
          <w:szCs w:val="28"/>
          <w:lang w:val="ru-RU"/>
        </w:rPr>
        <w:t>ъ</w:t>
      </w:r>
      <w:r>
        <w:rPr>
          <w:bCs/>
          <w:sz w:val="28"/>
          <w:szCs w:val="28"/>
          <w:lang w:val="ru-RU"/>
        </w:rPr>
        <w:t>екту</w:t>
      </w:r>
      <w:r w:rsidRPr="00917DBE">
        <w:rPr>
          <w:bCs/>
          <w:sz w:val="28"/>
          <w:szCs w:val="28"/>
          <w:lang w:val="ru-RU"/>
        </w:rPr>
        <w:t>. И</w:t>
      </w:r>
      <w:r>
        <w:rPr>
          <w:bCs/>
          <w:sz w:val="28"/>
          <w:szCs w:val="28"/>
          <w:lang w:val="ru-RU"/>
        </w:rPr>
        <w:t>сследование</w:t>
      </w:r>
      <w:r w:rsidRPr="00917DBE">
        <w:rPr>
          <w:bCs/>
          <w:sz w:val="28"/>
          <w:szCs w:val="28"/>
          <w:lang w:val="ru-RU"/>
        </w:rPr>
        <w:t xml:space="preserve"> специализированны</w:t>
      </w:r>
      <w:r>
        <w:rPr>
          <w:bCs/>
          <w:sz w:val="28"/>
          <w:szCs w:val="28"/>
          <w:lang w:val="ru-RU"/>
        </w:rPr>
        <w:t>ми</w:t>
      </w:r>
      <w:r w:rsidRPr="00917DBE">
        <w:rPr>
          <w:bCs/>
          <w:sz w:val="28"/>
          <w:szCs w:val="28"/>
          <w:lang w:val="ru-RU"/>
        </w:rPr>
        <w:t xml:space="preserve"> и подготовленны</w:t>
      </w:r>
      <w:r>
        <w:rPr>
          <w:bCs/>
          <w:sz w:val="28"/>
          <w:szCs w:val="28"/>
          <w:lang w:val="ru-RU"/>
        </w:rPr>
        <w:t>ми</w:t>
      </w:r>
      <w:r w:rsidRPr="00917DBE">
        <w:rPr>
          <w:bCs/>
          <w:sz w:val="28"/>
          <w:szCs w:val="28"/>
          <w:lang w:val="ru-RU"/>
        </w:rPr>
        <w:t xml:space="preserve"> инспектор</w:t>
      </w:r>
      <w:r>
        <w:rPr>
          <w:bCs/>
          <w:sz w:val="28"/>
          <w:szCs w:val="28"/>
          <w:lang w:val="ru-RU"/>
        </w:rPr>
        <w:t>ами</w:t>
      </w:r>
      <w:r w:rsidRPr="00917DBE">
        <w:rPr>
          <w:bCs/>
          <w:sz w:val="28"/>
          <w:szCs w:val="28"/>
          <w:lang w:val="ru-RU"/>
        </w:rPr>
        <w:t xml:space="preserve"> позволяет более точно оценивать качественные факторы, такие как потенциал управлен</w:t>
      </w:r>
      <w:r>
        <w:rPr>
          <w:bCs/>
          <w:sz w:val="28"/>
          <w:szCs w:val="28"/>
          <w:lang w:val="ru-RU"/>
        </w:rPr>
        <w:t>ия</w:t>
      </w:r>
      <w:r w:rsidRPr="00917DBE">
        <w:rPr>
          <w:bCs/>
          <w:sz w:val="28"/>
          <w:szCs w:val="28"/>
          <w:lang w:val="ru-RU"/>
        </w:rPr>
        <w:t xml:space="preserve"> и процедуры внутреннего контроля, которые могут недост</w:t>
      </w:r>
      <w:r w:rsidRPr="00917DBE">
        <w:rPr>
          <w:bCs/>
          <w:sz w:val="28"/>
          <w:szCs w:val="28"/>
          <w:lang w:val="ru-RU"/>
        </w:rPr>
        <w:t>а</w:t>
      </w:r>
      <w:r w:rsidRPr="00917DBE">
        <w:rPr>
          <w:bCs/>
          <w:sz w:val="28"/>
          <w:szCs w:val="28"/>
          <w:lang w:val="ru-RU"/>
        </w:rPr>
        <w:t>точно хорошо отраж</w:t>
      </w:r>
      <w:r>
        <w:rPr>
          <w:bCs/>
          <w:sz w:val="28"/>
          <w:szCs w:val="28"/>
          <w:lang w:val="ru-RU"/>
        </w:rPr>
        <w:t>аться</w:t>
      </w:r>
      <w:r w:rsidRPr="00917DBE">
        <w:rPr>
          <w:bCs/>
          <w:sz w:val="28"/>
          <w:szCs w:val="28"/>
          <w:lang w:val="ru-RU"/>
        </w:rPr>
        <w:t xml:space="preserve"> в отчетах, представленных субъектами. </w:t>
      </w:r>
    </w:p>
    <w:p w:rsidR="002D5017" w:rsidRPr="00917DBE" w:rsidRDefault="002D5017" w:rsidP="002D5017">
      <w:pPr>
        <w:shd w:val="clear" w:color="auto" w:fill="FFFFFF"/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 xml:space="preserve">Благодаря </w:t>
      </w:r>
      <w:r>
        <w:rPr>
          <w:bCs/>
          <w:sz w:val="28"/>
          <w:szCs w:val="28"/>
          <w:lang w:val="ru-RU"/>
        </w:rPr>
        <w:t xml:space="preserve">своему </w:t>
      </w:r>
      <w:r w:rsidRPr="00917DBE">
        <w:rPr>
          <w:bCs/>
          <w:sz w:val="28"/>
          <w:szCs w:val="28"/>
          <w:lang w:val="ru-RU"/>
        </w:rPr>
        <w:t xml:space="preserve">непосредственному присутствию на месте </w:t>
      </w:r>
      <w:r>
        <w:rPr>
          <w:bCs/>
          <w:sz w:val="28"/>
          <w:szCs w:val="28"/>
          <w:lang w:val="ru-RU"/>
        </w:rPr>
        <w:t>инспектор</w:t>
      </w:r>
      <w:r w:rsidRPr="00917DBE">
        <w:rPr>
          <w:bCs/>
          <w:sz w:val="28"/>
          <w:szCs w:val="28"/>
          <w:lang w:val="ru-RU"/>
        </w:rPr>
        <w:t xml:space="preserve"> может получить подробную информацию о руководстве и управлении</w:t>
      </w:r>
      <w:r>
        <w:rPr>
          <w:bCs/>
          <w:sz w:val="28"/>
          <w:szCs w:val="28"/>
          <w:lang w:val="ru-RU"/>
        </w:rPr>
        <w:t xml:space="preserve"> суб</w:t>
      </w:r>
      <w:r>
        <w:rPr>
          <w:bCs/>
          <w:sz w:val="28"/>
          <w:szCs w:val="28"/>
          <w:lang w:val="ru-RU"/>
        </w:rPr>
        <w:t>ъ</w:t>
      </w:r>
      <w:r>
        <w:rPr>
          <w:bCs/>
          <w:sz w:val="28"/>
          <w:szCs w:val="28"/>
          <w:lang w:val="ru-RU"/>
        </w:rPr>
        <w:t>ектами, об</w:t>
      </w:r>
      <w:r w:rsidRPr="00917DBE">
        <w:rPr>
          <w:bCs/>
          <w:sz w:val="28"/>
          <w:szCs w:val="28"/>
          <w:lang w:val="ru-RU"/>
        </w:rPr>
        <w:t xml:space="preserve"> операциях, процедурах и внутреннем контроле, необходимую для оценки финансового состояния </w:t>
      </w:r>
      <w:r>
        <w:rPr>
          <w:bCs/>
          <w:sz w:val="28"/>
          <w:szCs w:val="28"/>
          <w:lang w:val="ru-RU"/>
        </w:rPr>
        <w:t>субъекта и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для </w:t>
      </w:r>
      <w:r w:rsidRPr="00917DBE">
        <w:rPr>
          <w:bCs/>
          <w:sz w:val="28"/>
          <w:szCs w:val="28"/>
          <w:lang w:val="ru-RU"/>
        </w:rPr>
        <w:t>проверки соблюдения законов и правил</w:t>
      </w:r>
      <w:r>
        <w:rPr>
          <w:bCs/>
          <w:sz w:val="28"/>
          <w:szCs w:val="28"/>
          <w:lang w:val="ru-RU"/>
        </w:rPr>
        <w:t xml:space="preserve"> в данной области</w:t>
      </w:r>
      <w:r w:rsidRPr="00917DBE">
        <w:rPr>
          <w:bCs/>
          <w:sz w:val="28"/>
          <w:szCs w:val="28"/>
          <w:lang w:val="ru-RU"/>
        </w:rPr>
        <w:t xml:space="preserve">.  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 xml:space="preserve">В целях укрепления потенциала </w:t>
      </w:r>
      <w:r>
        <w:rPr>
          <w:bCs/>
          <w:sz w:val="28"/>
          <w:szCs w:val="28"/>
          <w:lang w:val="ru-RU"/>
        </w:rPr>
        <w:t>по</w:t>
      </w:r>
      <w:r w:rsidRPr="00917DBE">
        <w:rPr>
          <w:bCs/>
          <w:sz w:val="28"/>
          <w:szCs w:val="28"/>
          <w:lang w:val="ru-RU"/>
        </w:rPr>
        <w:t xml:space="preserve"> проведени</w:t>
      </w:r>
      <w:r>
        <w:rPr>
          <w:bCs/>
          <w:sz w:val="28"/>
          <w:szCs w:val="28"/>
          <w:lang w:val="ru-RU"/>
        </w:rPr>
        <w:t>ю</w:t>
      </w:r>
      <w:r w:rsidRPr="00917DBE">
        <w:rPr>
          <w:bCs/>
          <w:sz w:val="28"/>
          <w:szCs w:val="28"/>
          <w:lang w:val="ru-RU"/>
        </w:rPr>
        <w:t xml:space="preserve"> выездн</w:t>
      </w:r>
      <w:r>
        <w:rPr>
          <w:bCs/>
          <w:sz w:val="28"/>
          <w:szCs w:val="28"/>
          <w:lang w:val="ru-RU"/>
        </w:rPr>
        <w:t>ых инспекций</w:t>
      </w:r>
      <w:r w:rsidRPr="00917DBE">
        <w:rPr>
          <w:bCs/>
          <w:sz w:val="28"/>
          <w:szCs w:val="28"/>
          <w:lang w:val="ru-RU"/>
        </w:rPr>
        <w:t xml:space="preserve"> НКФР </w:t>
      </w:r>
      <w:r>
        <w:rPr>
          <w:bCs/>
          <w:sz w:val="28"/>
          <w:szCs w:val="28"/>
          <w:lang w:val="ru-RU"/>
        </w:rPr>
        <w:t>следует предпринять следующие действия</w:t>
      </w:r>
      <w:r w:rsidRPr="00917DBE">
        <w:rPr>
          <w:bCs/>
          <w:sz w:val="28"/>
          <w:szCs w:val="28"/>
          <w:lang w:val="ru-RU"/>
        </w:rPr>
        <w:t>: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>- пересмотр процедур выездн</w:t>
      </w:r>
      <w:r>
        <w:rPr>
          <w:bCs/>
          <w:sz w:val="28"/>
          <w:szCs w:val="28"/>
          <w:lang w:val="ru-RU"/>
        </w:rPr>
        <w:t>ых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инспекций, проводимых</w:t>
      </w:r>
      <w:r w:rsidRPr="00917DBE">
        <w:rPr>
          <w:bCs/>
          <w:sz w:val="28"/>
          <w:szCs w:val="28"/>
          <w:lang w:val="ru-RU"/>
        </w:rPr>
        <w:t xml:space="preserve"> на рынке к</w:t>
      </w:r>
      <w:r w:rsidRPr="00917DBE">
        <w:rPr>
          <w:bCs/>
          <w:sz w:val="28"/>
          <w:szCs w:val="28"/>
          <w:lang w:val="ru-RU"/>
        </w:rPr>
        <w:t>а</w:t>
      </w:r>
      <w:r w:rsidRPr="00917DBE">
        <w:rPr>
          <w:bCs/>
          <w:sz w:val="28"/>
          <w:szCs w:val="28"/>
          <w:lang w:val="ru-RU"/>
        </w:rPr>
        <w:t xml:space="preserve">питала, </w:t>
      </w:r>
      <w:r>
        <w:rPr>
          <w:bCs/>
          <w:sz w:val="28"/>
          <w:szCs w:val="28"/>
          <w:lang w:val="ru-RU"/>
        </w:rPr>
        <w:t>рынке с</w:t>
      </w:r>
      <w:r w:rsidRPr="00917DBE">
        <w:rPr>
          <w:bCs/>
          <w:sz w:val="28"/>
          <w:szCs w:val="28"/>
          <w:lang w:val="ru-RU"/>
        </w:rPr>
        <w:t>трахования и сектора</w:t>
      </w:r>
      <w:r>
        <w:rPr>
          <w:bCs/>
          <w:sz w:val="28"/>
          <w:szCs w:val="28"/>
          <w:lang w:val="ru-RU"/>
        </w:rPr>
        <w:t xml:space="preserve"> пенсионных добровольных накоплений</w:t>
      </w:r>
      <w:r w:rsidRPr="00917DBE">
        <w:rPr>
          <w:bCs/>
          <w:sz w:val="28"/>
          <w:szCs w:val="28"/>
          <w:lang w:val="ru-RU"/>
        </w:rPr>
        <w:t>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>-</w:t>
      </w:r>
      <w:r>
        <w:rPr>
          <w:bCs/>
          <w:sz w:val="28"/>
          <w:szCs w:val="28"/>
          <w:lang w:val="ru-RU"/>
        </w:rPr>
        <w:t xml:space="preserve"> </w:t>
      </w:r>
      <w:r w:rsidRPr="00917DBE">
        <w:rPr>
          <w:bCs/>
          <w:sz w:val="28"/>
          <w:szCs w:val="28"/>
          <w:lang w:val="ru-RU"/>
        </w:rPr>
        <w:t>продолж</w:t>
      </w:r>
      <w:r>
        <w:rPr>
          <w:bCs/>
          <w:sz w:val="28"/>
          <w:szCs w:val="28"/>
          <w:lang w:val="ru-RU"/>
        </w:rPr>
        <w:t>ение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мониторинга </w:t>
      </w:r>
      <w:r w:rsidRPr="00917DBE">
        <w:rPr>
          <w:bCs/>
          <w:sz w:val="28"/>
          <w:szCs w:val="28"/>
          <w:lang w:val="ru-RU"/>
        </w:rPr>
        <w:t>деятельност</w:t>
      </w:r>
      <w:r>
        <w:rPr>
          <w:bCs/>
          <w:sz w:val="28"/>
          <w:szCs w:val="28"/>
          <w:lang w:val="ru-RU"/>
        </w:rPr>
        <w:t>и</w:t>
      </w:r>
      <w:r w:rsidRPr="00917DBE">
        <w:rPr>
          <w:bCs/>
          <w:sz w:val="28"/>
          <w:szCs w:val="28"/>
          <w:lang w:val="ru-RU"/>
        </w:rPr>
        <w:t xml:space="preserve"> операторов </w:t>
      </w:r>
      <w:r>
        <w:rPr>
          <w:bCs/>
          <w:sz w:val="28"/>
          <w:szCs w:val="28"/>
          <w:lang w:val="ru-RU"/>
        </w:rPr>
        <w:t xml:space="preserve">небанковского финансового </w:t>
      </w:r>
      <w:r w:rsidRPr="00917DBE">
        <w:rPr>
          <w:bCs/>
          <w:sz w:val="28"/>
          <w:szCs w:val="28"/>
          <w:lang w:val="ru-RU"/>
        </w:rPr>
        <w:t>рынка, в частности в отношении выполнения условий для ос</w:t>
      </w:r>
      <w:r w:rsidRPr="00917DBE">
        <w:rPr>
          <w:bCs/>
          <w:sz w:val="28"/>
          <w:szCs w:val="28"/>
          <w:lang w:val="ru-RU"/>
        </w:rPr>
        <w:t>у</w:t>
      </w:r>
      <w:r w:rsidRPr="00917DBE">
        <w:rPr>
          <w:bCs/>
          <w:sz w:val="28"/>
          <w:szCs w:val="28"/>
          <w:lang w:val="ru-RU"/>
        </w:rPr>
        <w:t>ществления их деятельности;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>пересмотр</w:t>
      </w:r>
      <w:r w:rsidRPr="00917DBE">
        <w:rPr>
          <w:bCs/>
          <w:sz w:val="28"/>
          <w:szCs w:val="28"/>
          <w:lang w:val="ru-RU"/>
        </w:rPr>
        <w:t xml:space="preserve"> процедур </w:t>
      </w:r>
      <w:r>
        <w:rPr>
          <w:bCs/>
          <w:sz w:val="28"/>
          <w:szCs w:val="28"/>
          <w:lang w:val="ru-RU"/>
        </w:rPr>
        <w:t xml:space="preserve">выездных </w:t>
      </w:r>
      <w:r w:rsidRPr="00917DBE">
        <w:rPr>
          <w:bCs/>
          <w:sz w:val="28"/>
          <w:szCs w:val="28"/>
          <w:lang w:val="ru-RU"/>
        </w:rPr>
        <w:t xml:space="preserve">инспекций </w:t>
      </w:r>
      <w:r>
        <w:rPr>
          <w:bCs/>
          <w:sz w:val="28"/>
          <w:szCs w:val="28"/>
          <w:lang w:val="ru-RU"/>
        </w:rPr>
        <w:t>с точки зрения</w:t>
      </w:r>
      <w:r w:rsidRPr="00917DBE">
        <w:rPr>
          <w:bCs/>
          <w:sz w:val="28"/>
          <w:szCs w:val="28"/>
          <w:lang w:val="ru-RU"/>
        </w:rPr>
        <w:t xml:space="preserve"> предупр</w:t>
      </w:r>
      <w:r w:rsidRPr="00917DBE">
        <w:rPr>
          <w:bCs/>
          <w:sz w:val="28"/>
          <w:szCs w:val="28"/>
          <w:lang w:val="ru-RU"/>
        </w:rPr>
        <w:t>е</w:t>
      </w:r>
      <w:r w:rsidRPr="00917DBE">
        <w:rPr>
          <w:bCs/>
          <w:sz w:val="28"/>
          <w:szCs w:val="28"/>
          <w:lang w:val="ru-RU"/>
        </w:rPr>
        <w:t>ждения и борьбы с отмыванием денег и финансированием терроризма.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</w:p>
    <w:p w:rsidR="002D5017" w:rsidRDefault="002D5017" w:rsidP="002D5017">
      <w:pPr>
        <w:rPr>
          <w:b/>
          <w:bCs/>
          <w:sz w:val="28"/>
          <w:szCs w:val="28"/>
          <w:lang w:val="ru-RU"/>
        </w:rPr>
      </w:pPr>
      <w:r w:rsidRPr="00917DBE">
        <w:rPr>
          <w:b/>
          <w:bCs/>
          <w:sz w:val="28"/>
          <w:szCs w:val="28"/>
          <w:lang w:val="ru-RU"/>
        </w:rPr>
        <w:t xml:space="preserve">4.3. Вовлечение НКФР в финансовое </w:t>
      </w:r>
      <w:r>
        <w:rPr>
          <w:b/>
          <w:bCs/>
          <w:sz w:val="28"/>
          <w:szCs w:val="28"/>
          <w:lang w:val="ru-RU"/>
        </w:rPr>
        <w:t>просвещение</w:t>
      </w:r>
      <w:r w:rsidRPr="00917DBE">
        <w:rPr>
          <w:b/>
          <w:bCs/>
          <w:sz w:val="28"/>
          <w:szCs w:val="28"/>
          <w:lang w:val="ru-RU"/>
        </w:rPr>
        <w:t xml:space="preserve"> населения</w:t>
      </w:r>
    </w:p>
    <w:p w:rsidR="002D5017" w:rsidRDefault="002D5017" w:rsidP="002D5017">
      <w:pPr>
        <w:rPr>
          <w:b/>
          <w:bCs/>
          <w:sz w:val="28"/>
          <w:szCs w:val="28"/>
          <w:lang w:val="ru-RU"/>
        </w:rPr>
      </w:pPr>
    </w:p>
    <w:p w:rsidR="002D5017" w:rsidRDefault="002D5017" w:rsidP="002D5017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Для решения этой задачи НКФР следует предпринять следующие де</w:t>
      </w:r>
      <w:r>
        <w:rPr>
          <w:bCs/>
          <w:sz w:val="28"/>
          <w:szCs w:val="28"/>
          <w:lang w:val="ru-RU"/>
        </w:rPr>
        <w:t>й</w:t>
      </w:r>
      <w:r>
        <w:rPr>
          <w:bCs/>
          <w:sz w:val="28"/>
          <w:szCs w:val="28"/>
          <w:lang w:val="ru-RU"/>
        </w:rPr>
        <w:t>ствия:</w:t>
      </w:r>
    </w:p>
    <w:p w:rsidR="002D5017" w:rsidRDefault="002D5017" w:rsidP="002D5017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Pr="00917DBE">
        <w:rPr>
          <w:bCs/>
          <w:sz w:val="28"/>
          <w:szCs w:val="28"/>
          <w:lang w:val="ru-RU"/>
        </w:rPr>
        <w:t>участие в мероприятиях</w:t>
      </w:r>
      <w:r>
        <w:rPr>
          <w:bCs/>
          <w:sz w:val="28"/>
          <w:szCs w:val="28"/>
          <w:lang w:val="ru-RU"/>
        </w:rPr>
        <w:t xml:space="preserve"> по </w:t>
      </w:r>
      <w:r w:rsidRPr="00917DBE">
        <w:rPr>
          <w:bCs/>
          <w:sz w:val="28"/>
          <w:szCs w:val="28"/>
          <w:lang w:val="ru-RU"/>
        </w:rPr>
        <w:t>финансово</w:t>
      </w:r>
      <w:r>
        <w:rPr>
          <w:bCs/>
          <w:sz w:val="28"/>
          <w:szCs w:val="28"/>
          <w:lang w:val="ru-RU"/>
        </w:rPr>
        <w:t>му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просвещению</w:t>
      </w:r>
      <w:r w:rsidRPr="00917D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населения, в том числе </w:t>
      </w:r>
      <w:r w:rsidRPr="00917DBE">
        <w:rPr>
          <w:bCs/>
          <w:sz w:val="28"/>
          <w:szCs w:val="28"/>
          <w:lang w:val="ru-RU"/>
        </w:rPr>
        <w:t xml:space="preserve">путем </w:t>
      </w:r>
      <w:r>
        <w:rPr>
          <w:bCs/>
          <w:sz w:val="28"/>
          <w:szCs w:val="28"/>
          <w:lang w:val="ru-RU"/>
        </w:rPr>
        <w:t>сотрудничества с</w:t>
      </w:r>
      <w:r w:rsidRPr="00917DBE">
        <w:rPr>
          <w:bCs/>
          <w:sz w:val="28"/>
          <w:szCs w:val="28"/>
          <w:lang w:val="ru-RU"/>
        </w:rPr>
        <w:t xml:space="preserve"> Организаци</w:t>
      </w:r>
      <w:r>
        <w:rPr>
          <w:bCs/>
          <w:sz w:val="28"/>
          <w:szCs w:val="28"/>
          <w:lang w:val="ru-RU"/>
        </w:rPr>
        <w:t>ей</w:t>
      </w:r>
      <w:r w:rsidRPr="00917DBE">
        <w:rPr>
          <w:bCs/>
          <w:sz w:val="28"/>
          <w:szCs w:val="28"/>
          <w:lang w:val="ru-RU"/>
        </w:rPr>
        <w:t xml:space="preserve"> экономического сотрудн</w:t>
      </w:r>
      <w:r w:rsidRPr="00917DBE">
        <w:rPr>
          <w:bCs/>
          <w:sz w:val="28"/>
          <w:szCs w:val="28"/>
          <w:lang w:val="ru-RU"/>
        </w:rPr>
        <w:t>и</w:t>
      </w:r>
      <w:r w:rsidRPr="00917DBE">
        <w:rPr>
          <w:bCs/>
          <w:sz w:val="28"/>
          <w:szCs w:val="28"/>
          <w:lang w:val="ru-RU"/>
        </w:rPr>
        <w:t>чества и развития (О</w:t>
      </w:r>
      <w:r>
        <w:rPr>
          <w:bCs/>
          <w:sz w:val="28"/>
          <w:szCs w:val="28"/>
          <w:lang w:val="ru-RU"/>
        </w:rPr>
        <w:t>Э</w:t>
      </w:r>
      <w:proofErr w:type="gramStart"/>
      <w:r w:rsidRPr="00917DBE">
        <w:rPr>
          <w:bCs/>
          <w:sz w:val="28"/>
          <w:szCs w:val="28"/>
          <w:lang w:val="ru-RU"/>
        </w:rPr>
        <w:t>C</w:t>
      </w:r>
      <w:proofErr w:type="gramEnd"/>
      <w:r>
        <w:rPr>
          <w:bCs/>
          <w:sz w:val="28"/>
          <w:szCs w:val="28"/>
          <w:lang w:val="ru-RU"/>
        </w:rPr>
        <w:t>Р</w:t>
      </w:r>
      <w:r w:rsidRPr="00917DBE">
        <w:rPr>
          <w:bCs/>
          <w:sz w:val="28"/>
          <w:szCs w:val="28"/>
          <w:lang w:val="ru-RU"/>
        </w:rPr>
        <w:t xml:space="preserve">) </w:t>
      </w:r>
      <w:r>
        <w:rPr>
          <w:bCs/>
          <w:sz w:val="28"/>
          <w:szCs w:val="28"/>
          <w:lang w:val="ru-RU"/>
        </w:rPr>
        <w:t xml:space="preserve">в целях </w:t>
      </w:r>
      <w:r w:rsidRPr="00917DBE">
        <w:rPr>
          <w:bCs/>
          <w:sz w:val="28"/>
          <w:szCs w:val="28"/>
          <w:lang w:val="ru-RU"/>
        </w:rPr>
        <w:t>выявлени</w:t>
      </w:r>
      <w:r>
        <w:rPr>
          <w:bCs/>
          <w:sz w:val="28"/>
          <w:szCs w:val="28"/>
          <w:lang w:val="ru-RU"/>
        </w:rPr>
        <w:t>я и устранения препятствий на пути ознакомления с</w:t>
      </w:r>
      <w:r w:rsidRPr="00917DBE">
        <w:rPr>
          <w:bCs/>
          <w:sz w:val="28"/>
          <w:szCs w:val="28"/>
          <w:lang w:val="ru-RU"/>
        </w:rPr>
        <w:t xml:space="preserve"> деятельност</w:t>
      </w:r>
      <w:r>
        <w:rPr>
          <w:bCs/>
          <w:sz w:val="28"/>
          <w:szCs w:val="28"/>
          <w:lang w:val="ru-RU"/>
        </w:rPr>
        <w:t>ью</w:t>
      </w:r>
      <w:r w:rsidRPr="00917DBE">
        <w:rPr>
          <w:bCs/>
          <w:sz w:val="28"/>
          <w:szCs w:val="28"/>
          <w:lang w:val="ru-RU"/>
        </w:rPr>
        <w:t xml:space="preserve"> небанковского финансового рынка</w:t>
      </w:r>
      <w:r>
        <w:rPr>
          <w:bCs/>
          <w:sz w:val="28"/>
          <w:szCs w:val="28"/>
          <w:lang w:val="ru-RU"/>
        </w:rPr>
        <w:t>;</w:t>
      </w:r>
    </w:p>
    <w:p w:rsidR="002D5017" w:rsidRDefault="002D5017" w:rsidP="002D5017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повышение культуры восприятия и смягчения рисков;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распространение информации о секторах небанковского финансового рынка.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</w:p>
    <w:p w:rsidR="002D5017" w:rsidRPr="00A37CE8" w:rsidRDefault="002D5017" w:rsidP="002D5017">
      <w:pPr>
        <w:tabs>
          <w:tab w:val="left" w:pos="1134"/>
        </w:tabs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4.4.</w:t>
      </w:r>
      <w:r w:rsidRPr="00A37CE8">
        <w:rPr>
          <w:b/>
          <w:sz w:val="28"/>
          <w:szCs w:val="28"/>
          <w:lang w:val="ru-RU"/>
        </w:rPr>
        <w:t xml:space="preserve"> Укрепление </w:t>
      </w:r>
      <w:proofErr w:type="gramStart"/>
      <w:r w:rsidRPr="00A37CE8">
        <w:rPr>
          <w:b/>
          <w:sz w:val="28"/>
          <w:szCs w:val="28"/>
          <w:lang w:val="ru-RU"/>
        </w:rPr>
        <w:t>межведомственного</w:t>
      </w:r>
      <w:proofErr w:type="gramEnd"/>
      <w:r w:rsidRPr="00A37CE8">
        <w:rPr>
          <w:b/>
          <w:sz w:val="28"/>
          <w:szCs w:val="28"/>
          <w:lang w:val="ru-RU"/>
        </w:rPr>
        <w:t xml:space="preserve"> и международного </w:t>
      </w:r>
    </w:p>
    <w:p w:rsidR="002D5017" w:rsidRPr="00A37CE8" w:rsidRDefault="002D5017" w:rsidP="002D5017">
      <w:pPr>
        <w:pStyle w:val="ListParagraph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Pr="00A37CE8">
        <w:rPr>
          <w:b/>
          <w:sz w:val="28"/>
          <w:szCs w:val="28"/>
          <w:lang w:val="ru-RU"/>
        </w:rPr>
        <w:t>сотрудничества НКФР</w:t>
      </w:r>
    </w:p>
    <w:p w:rsidR="002D5017" w:rsidRDefault="002D5017" w:rsidP="002D5017">
      <w:pPr>
        <w:rPr>
          <w:b/>
          <w:sz w:val="28"/>
          <w:szCs w:val="28"/>
          <w:lang w:val="ru-RU"/>
        </w:rPr>
      </w:pPr>
    </w:p>
    <w:p w:rsidR="002D5017" w:rsidRPr="00EC0EE0" w:rsidRDefault="002D5017" w:rsidP="002D50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укрепления межведомственного и международного сотрудн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чества НКФР:</w:t>
      </w:r>
    </w:p>
    <w:p w:rsidR="002D5017" w:rsidRPr="00917DBE" w:rsidRDefault="002D5017" w:rsidP="002D5017">
      <w:pPr>
        <w:rPr>
          <w:b/>
          <w:sz w:val="28"/>
          <w:szCs w:val="28"/>
          <w:lang w:val="ru-RU"/>
        </w:rPr>
      </w:pPr>
      <w:r w:rsidRPr="00917DBE">
        <w:rPr>
          <w:b/>
          <w:sz w:val="28"/>
          <w:szCs w:val="28"/>
          <w:lang w:val="ru-RU"/>
        </w:rPr>
        <w:t xml:space="preserve">- </w:t>
      </w:r>
      <w:r w:rsidRPr="00917DBE">
        <w:rPr>
          <w:sz w:val="28"/>
          <w:szCs w:val="28"/>
          <w:lang w:val="ru-RU"/>
        </w:rPr>
        <w:t>активиз</w:t>
      </w:r>
      <w:r>
        <w:rPr>
          <w:sz w:val="28"/>
          <w:szCs w:val="28"/>
          <w:lang w:val="ru-RU"/>
        </w:rPr>
        <w:t>ирует</w:t>
      </w:r>
      <w:r w:rsidRPr="00917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аналитическую деятельность на </w:t>
      </w:r>
      <w:r w:rsidRPr="00917DBE">
        <w:rPr>
          <w:sz w:val="28"/>
          <w:szCs w:val="28"/>
          <w:lang w:val="ru-RU"/>
        </w:rPr>
        <w:t>макроэкономическо</w:t>
      </w:r>
      <w:r>
        <w:rPr>
          <w:sz w:val="28"/>
          <w:szCs w:val="28"/>
          <w:lang w:val="ru-RU"/>
        </w:rPr>
        <w:t>м уровне</w:t>
      </w:r>
      <w:r w:rsidRPr="00917DBE">
        <w:rPr>
          <w:sz w:val="28"/>
          <w:szCs w:val="28"/>
          <w:lang w:val="ru-RU"/>
        </w:rPr>
        <w:t xml:space="preserve"> и примен</w:t>
      </w:r>
      <w:r>
        <w:rPr>
          <w:sz w:val="28"/>
          <w:szCs w:val="28"/>
          <w:lang w:val="ru-RU"/>
        </w:rPr>
        <w:t>ит</w:t>
      </w:r>
      <w:r w:rsidRPr="00917DBE">
        <w:rPr>
          <w:sz w:val="28"/>
          <w:szCs w:val="28"/>
          <w:lang w:val="ru-RU"/>
        </w:rPr>
        <w:t xml:space="preserve"> механизм</w:t>
      </w:r>
      <w:r>
        <w:rPr>
          <w:sz w:val="28"/>
          <w:szCs w:val="28"/>
          <w:lang w:val="ru-RU"/>
        </w:rPr>
        <w:t>ы</w:t>
      </w:r>
      <w:r w:rsidRPr="00917DBE">
        <w:rPr>
          <w:sz w:val="28"/>
          <w:szCs w:val="28"/>
          <w:lang w:val="ru-RU"/>
        </w:rPr>
        <w:t xml:space="preserve"> мониторинга для </w:t>
      </w:r>
      <w:r>
        <w:rPr>
          <w:sz w:val="28"/>
          <w:szCs w:val="28"/>
          <w:lang w:val="ru-RU"/>
        </w:rPr>
        <w:t>предупреждения</w:t>
      </w:r>
      <w:r w:rsidRPr="00917DBE">
        <w:rPr>
          <w:sz w:val="28"/>
          <w:szCs w:val="28"/>
          <w:lang w:val="ru-RU"/>
        </w:rPr>
        <w:t xml:space="preserve"> потенциальных рисков, </w:t>
      </w:r>
      <w:r>
        <w:rPr>
          <w:sz w:val="28"/>
          <w:szCs w:val="28"/>
          <w:lang w:val="ru-RU"/>
        </w:rPr>
        <w:t>которые могут по</w:t>
      </w:r>
      <w:r w:rsidRPr="00917DBE">
        <w:rPr>
          <w:sz w:val="28"/>
          <w:szCs w:val="28"/>
          <w:lang w:val="ru-RU"/>
        </w:rPr>
        <w:t>ставит</w:t>
      </w:r>
      <w:r>
        <w:rPr>
          <w:sz w:val="28"/>
          <w:szCs w:val="28"/>
          <w:lang w:val="ru-RU"/>
        </w:rPr>
        <w:t>ь</w:t>
      </w:r>
      <w:r w:rsidRPr="00917DBE">
        <w:rPr>
          <w:sz w:val="28"/>
          <w:szCs w:val="28"/>
          <w:lang w:val="ru-RU"/>
        </w:rPr>
        <w:t xml:space="preserve"> под угрозу финансовую устойч</w:t>
      </w:r>
      <w:r w:rsidRPr="00917DBE">
        <w:rPr>
          <w:sz w:val="28"/>
          <w:szCs w:val="28"/>
          <w:lang w:val="ru-RU"/>
        </w:rPr>
        <w:t>и</w:t>
      </w:r>
      <w:r w:rsidRPr="00917DBE">
        <w:rPr>
          <w:sz w:val="28"/>
          <w:szCs w:val="28"/>
          <w:lang w:val="ru-RU"/>
        </w:rPr>
        <w:t>вость сектора;</w:t>
      </w:r>
    </w:p>
    <w:p w:rsidR="002D5017" w:rsidRPr="00917DBE" w:rsidRDefault="002D5017" w:rsidP="002D5017">
      <w:pPr>
        <w:rPr>
          <w:bCs/>
          <w:sz w:val="28"/>
          <w:szCs w:val="28"/>
          <w:lang w:val="ru-RU"/>
        </w:rPr>
      </w:pPr>
      <w:r w:rsidRPr="00917DBE">
        <w:rPr>
          <w:b/>
          <w:sz w:val="28"/>
          <w:szCs w:val="28"/>
          <w:lang w:val="ru-RU"/>
        </w:rPr>
        <w:t xml:space="preserve">- </w:t>
      </w:r>
      <w:r w:rsidRPr="00917DBE">
        <w:rPr>
          <w:sz w:val="28"/>
          <w:szCs w:val="28"/>
          <w:lang w:val="ru-RU"/>
        </w:rPr>
        <w:t>оце</w:t>
      </w:r>
      <w:r>
        <w:rPr>
          <w:sz w:val="28"/>
          <w:szCs w:val="28"/>
          <w:lang w:val="ru-RU"/>
        </w:rPr>
        <w:t>нит</w:t>
      </w:r>
      <w:r w:rsidRPr="00917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нормативную базу</w:t>
      </w:r>
      <w:r w:rsidRPr="00917DBE">
        <w:rPr>
          <w:sz w:val="28"/>
          <w:szCs w:val="28"/>
          <w:lang w:val="ru-RU"/>
        </w:rPr>
        <w:t xml:space="preserve"> в контексте международного сотруднич</w:t>
      </w:r>
      <w:r w:rsidRPr="00917DBE">
        <w:rPr>
          <w:sz w:val="28"/>
          <w:szCs w:val="28"/>
          <w:lang w:val="ru-RU"/>
        </w:rPr>
        <w:t>е</w:t>
      </w:r>
      <w:r w:rsidRPr="00917DBE">
        <w:rPr>
          <w:sz w:val="28"/>
          <w:szCs w:val="28"/>
          <w:lang w:val="ru-RU"/>
        </w:rPr>
        <w:t>ства и обмен</w:t>
      </w:r>
      <w:r>
        <w:rPr>
          <w:sz w:val="28"/>
          <w:szCs w:val="28"/>
          <w:lang w:val="ru-RU"/>
        </w:rPr>
        <w:t>а</w:t>
      </w:r>
      <w:r w:rsidRPr="00917DBE">
        <w:rPr>
          <w:sz w:val="28"/>
          <w:szCs w:val="28"/>
          <w:lang w:val="ru-RU"/>
        </w:rPr>
        <w:t xml:space="preserve"> информацией с иностранными</w:t>
      </w:r>
      <w:r w:rsidRPr="00EC0EE0">
        <w:rPr>
          <w:sz w:val="28"/>
          <w:szCs w:val="28"/>
          <w:lang w:val="ru-RU"/>
        </w:rPr>
        <w:t xml:space="preserve"> </w:t>
      </w:r>
      <w:r w:rsidRPr="00917DBE">
        <w:rPr>
          <w:sz w:val="28"/>
          <w:szCs w:val="28"/>
          <w:lang w:val="ru-RU"/>
        </w:rPr>
        <w:t>финансовыми регул</w:t>
      </w:r>
      <w:r>
        <w:rPr>
          <w:sz w:val="28"/>
          <w:szCs w:val="28"/>
          <w:lang w:val="ru-RU"/>
        </w:rPr>
        <w:t>ирующи</w:t>
      </w:r>
      <w:r w:rsidRPr="00917DBE">
        <w:rPr>
          <w:sz w:val="28"/>
          <w:szCs w:val="28"/>
          <w:lang w:val="ru-RU"/>
        </w:rPr>
        <w:t>ми</w:t>
      </w:r>
      <w:r>
        <w:rPr>
          <w:sz w:val="28"/>
          <w:szCs w:val="28"/>
          <w:lang w:val="ru-RU"/>
        </w:rPr>
        <w:t xml:space="preserve"> органами</w:t>
      </w:r>
      <w:r w:rsidRPr="00917DBE">
        <w:rPr>
          <w:bCs/>
          <w:sz w:val="28"/>
          <w:szCs w:val="28"/>
          <w:lang w:val="ru-RU"/>
        </w:rPr>
        <w:t>.</w:t>
      </w:r>
    </w:p>
    <w:p w:rsidR="002D5017" w:rsidRPr="00917DBE" w:rsidRDefault="002D5017" w:rsidP="002D5017">
      <w:pPr>
        <w:rPr>
          <w:b/>
          <w:sz w:val="28"/>
          <w:szCs w:val="28"/>
          <w:lang w:val="ru-RU"/>
        </w:rPr>
      </w:pPr>
    </w:p>
    <w:p w:rsidR="002D5017" w:rsidRDefault="002D5017" w:rsidP="002D5017">
      <w:pPr>
        <w:rPr>
          <w:b/>
          <w:sz w:val="28"/>
          <w:szCs w:val="28"/>
          <w:lang w:val="ru-RU"/>
        </w:rPr>
      </w:pPr>
      <w:r w:rsidRPr="00917DBE">
        <w:rPr>
          <w:b/>
          <w:sz w:val="28"/>
          <w:szCs w:val="28"/>
          <w:lang w:val="ru-RU"/>
        </w:rPr>
        <w:t>4.5. Развитие информационных технологий</w:t>
      </w:r>
    </w:p>
    <w:p w:rsidR="002D5017" w:rsidRPr="00917DBE" w:rsidRDefault="002D5017" w:rsidP="002D5017">
      <w:pPr>
        <w:rPr>
          <w:b/>
          <w:sz w:val="28"/>
          <w:szCs w:val="28"/>
          <w:lang w:val="ru-RU"/>
        </w:rPr>
      </w:pP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 xml:space="preserve">Непрерывный процесс модернизации и развития информационных технологий является приоритетом для НКФР, но также является </w:t>
      </w:r>
      <w:r>
        <w:rPr>
          <w:bCs/>
          <w:sz w:val="28"/>
          <w:szCs w:val="28"/>
          <w:lang w:val="ru-RU" w:eastAsia="ro-RO"/>
        </w:rPr>
        <w:t>вызовом</w:t>
      </w:r>
      <w:r w:rsidRPr="00917DBE">
        <w:rPr>
          <w:bCs/>
          <w:sz w:val="28"/>
          <w:szCs w:val="28"/>
          <w:lang w:val="ru-RU" w:eastAsia="ro-RO"/>
        </w:rPr>
        <w:t xml:space="preserve"> для укрепления оперативных возможностей электронного надзора за небанковским финансовым рынком и выявления необходимых финансовых </w:t>
      </w:r>
      <w:r>
        <w:rPr>
          <w:bCs/>
          <w:sz w:val="28"/>
          <w:szCs w:val="28"/>
          <w:lang w:val="ru-RU" w:eastAsia="ro-RO"/>
        </w:rPr>
        <w:t>источн</w:t>
      </w:r>
      <w:r>
        <w:rPr>
          <w:bCs/>
          <w:sz w:val="28"/>
          <w:szCs w:val="28"/>
          <w:lang w:val="ru-RU" w:eastAsia="ro-RO"/>
        </w:rPr>
        <w:t>и</w:t>
      </w:r>
      <w:r>
        <w:rPr>
          <w:bCs/>
          <w:sz w:val="28"/>
          <w:szCs w:val="28"/>
          <w:lang w:val="ru-RU" w:eastAsia="ro-RO"/>
        </w:rPr>
        <w:t>ков</w:t>
      </w:r>
      <w:r w:rsidRPr="00917DBE">
        <w:rPr>
          <w:bCs/>
          <w:sz w:val="28"/>
          <w:szCs w:val="28"/>
          <w:lang w:val="ru-RU" w:eastAsia="ro-RO"/>
        </w:rPr>
        <w:t xml:space="preserve"> для их оптимизации и обслуживания.</w:t>
      </w: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 xml:space="preserve">В рамках </w:t>
      </w:r>
      <w:r>
        <w:rPr>
          <w:bCs/>
          <w:sz w:val="28"/>
          <w:szCs w:val="28"/>
          <w:lang w:val="ru-RU" w:eastAsia="ro-RO"/>
        </w:rPr>
        <w:t>укрепления</w:t>
      </w:r>
      <w:r w:rsidRPr="00917DBE">
        <w:rPr>
          <w:bCs/>
          <w:sz w:val="28"/>
          <w:szCs w:val="28"/>
          <w:lang w:val="ru-RU" w:eastAsia="ro-RO"/>
        </w:rPr>
        <w:t xml:space="preserve"> институционального потенциала НКФР </w:t>
      </w:r>
      <w:r>
        <w:rPr>
          <w:bCs/>
          <w:sz w:val="28"/>
          <w:szCs w:val="28"/>
          <w:lang w:val="ru-RU" w:eastAsia="ro-RO"/>
        </w:rPr>
        <w:t>предст</w:t>
      </w:r>
      <w:r>
        <w:rPr>
          <w:bCs/>
          <w:sz w:val="28"/>
          <w:szCs w:val="28"/>
          <w:lang w:val="ru-RU" w:eastAsia="ro-RO"/>
        </w:rPr>
        <w:t>о</w:t>
      </w:r>
      <w:r>
        <w:rPr>
          <w:bCs/>
          <w:sz w:val="28"/>
          <w:szCs w:val="28"/>
          <w:lang w:val="ru-RU" w:eastAsia="ro-RO"/>
        </w:rPr>
        <w:t>ит повысить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proofErr w:type="gramStart"/>
      <w:r w:rsidRPr="00917DBE">
        <w:rPr>
          <w:bCs/>
          <w:sz w:val="28"/>
          <w:szCs w:val="28"/>
          <w:lang w:val="ru-RU" w:eastAsia="ro-RO"/>
        </w:rPr>
        <w:t>эффективност</w:t>
      </w:r>
      <w:r>
        <w:rPr>
          <w:bCs/>
          <w:sz w:val="28"/>
          <w:szCs w:val="28"/>
          <w:lang w:val="ru-RU" w:eastAsia="ro-RO"/>
        </w:rPr>
        <w:t>ь</w:t>
      </w:r>
      <w:proofErr w:type="gramEnd"/>
      <w:r w:rsidRPr="00917DBE">
        <w:rPr>
          <w:bCs/>
          <w:sz w:val="28"/>
          <w:szCs w:val="28"/>
          <w:lang w:val="ru-RU" w:eastAsia="ro-RO"/>
        </w:rPr>
        <w:t xml:space="preserve"> как </w:t>
      </w:r>
      <w:r>
        <w:rPr>
          <w:bCs/>
          <w:sz w:val="28"/>
          <w:szCs w:val="28"/>
          <w:lang w:val="ru-RU" w:eastAsia="ro-RO"/>
        </w:rPr>
        <w:t>своей</w:t>
      </w:r>
      <w:r w:rsidRPr="00917DBE">
        <w:rPr>
          <w:bCs/>
          <w:sz w:val="28"/>
          <w:szCs w:val="28"/>
          <w:lang w:val="ru-RU" w:eastAsia="ro-RO"/>
        </w:rPr>
        <w:t xml:space="preserve"> основной деятельности, так и внутренних операционных потоках</w:t>
      </w:r>
      <w:r>
        <w:rPr>
          <w:bCs/>
          <w:sz w:val="28"/>
          <w:szCs w:val="28"/>
          <w:lang w:val="ru-RU" w:eastAsia="ro-RO"/>
        </w:rPr>
        <w:t>, а также</w:t>
      </w:r>
      <w:r w:rsidRPr="00917DBE">
        <w:rPr>
          <w:bCs/>
          <w:sz w:val="28"/>
          <w:szCs w:val="28"/>
          <w:lang w:val="ru-RU" w:eastAsia="ro-RO"/>
        </w:rPr>
        <w:t xml:space="preserve"> инфраструктур</w:t>
      </w:r>
      <w:r>
        <w:rPr>
          <w:bCs/>
          <w:sz w:val="28"/>
          <w:szCs w:val="28"/>
          <w:lang w:val="ru-RU" w:eastAsia="ro-RO"/>
        </w:rPr>
        <w:t>у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r>
        <w:rPr>
          <w:bCs/>
          <w:sz w:val="28"/>
          <w:szCs w:val="28"/>
          <w:lang w:val="ru-RU" w:eastAsia="ro-RO"/>
        </w:rPr>
        <w:t>информационных технологий</w:t>
      </w:r>
      <w:r w:rsidRPr="00917DBE">
        <w:rPr>
          <w:bCs/>
          <w:sz w:val="28"/>
          <w:szCs w:val="28"/>
          <w:lang w:val="ru-RU" w:eastAsia="ro-RO"/>
        </w:rPr>
        <w:t xml:space="preserve">. В этом контексте НКФР </w:t>
      </w:r>
      <w:r>
        <w:rPr>
          <w:bCs/>
          <w:sz w:val="28"/>
          <w:szCs w:val="28"/>
          <w:lang w:val="ru-RU" w:eastAsia="ro-RO"/>
        </w:rPr>
        <w:t>предлагает развитие</w:t>
      </w:r>
      <w:r w:rsidRPr="00917DBE">
        <w:rPr>
          <w:bCs/>
          <w:sz w:val="28"/>
          <w:szCs w:val="28"/>
          <w:lang w:val="ru-RU" w:eastAsia="ro-RO"/>
        </w:rPr>
        <w:t xml:space="preserve"> и </w:t>
      </w:r>
      <w:r>
        <w:rPr>
          <w:bCs/>
          <w:sz w:val="28"/>
          <w:szCs w:val="28"/>
          <w:lang w:val="ru-RU" w:eastAsia="ro-RO"/>
        </w:rPr>
        <w:t>дополнение</w:t>
      </w:r>
      <w:r w:rsidRPr="00917DBE">
        <w:rPr>
          <w:bCs/>
          <w:sz w:val="28"/>
          <w:szCs w:val="28"/>
          <w:lang w:val="ru-RU" w:eastAsia="ro-RO"/>
        </w:rPr>
        <w:t xml:space="preserve"> инфо</w:t>
      </w:r>
      <w:r w:rsidRPr="00917DBE">
        <w:rPr>
          <w:bCs/>
          <w:sz w:val="28"/>
          <w:szCs w:val="28"/>
          <w:lang w:val="ru-RU" w:eastAsia="ro-RO"/>
        </w:rPr>
        <w:t>р</w:t>
      </w:r>
      <w:r w:rsidRPr="00917DBE">
        <w:rPr>
          <w:bCs/>
          <w:sz w:val="28"/>
          <w:szCs w:val="28"/>
          <w:lang w:val="ru-RU" w:eastAsia="ro-RO"/>
        </w:rPr>
        <w:t>мационных систем новы</w:t>
      </w:r>
      <w:r>
        <w:rPr>
          <w:bCs/>
          <w:sz w:val="28"/>
          <w:szCs w:val="28"/>
          <w:lang w:val="ru-RU" w:eastAsia="ro-RO"/>
        </w:rPr>
        <w:t>ми</w:t>
      </w:r>
      <w:r w:rsidRPr="00917DBE">
        <w:rPr>
          <w:bCs/>
          <w:sz w:val="28"/>
          <w:szCs w:val="28"/>
          <w:lang w:val="ru-RU" w:eastAsia="ro-RO"/>
        </w:rPr>
        <w:t xml:space="preserve"> функци</w:t>
      </w:r>
      <w:r>
        <w:rPr>
          <w:bCs/>
          <w:sz w:val="28"/>
          <w:szCs w:val="28"/>
          <w:lang w:val="ru-RU" w:eastAsia="ro-RO"/>
        </w:rPr>
        <w:t>ями сбора</w:t>
      </w:r>
      <w:r w:rsidRPr="00917DBE">
        <w:rPr>
          <w:bCs/>
          <w:sz w:val="28"/>
          <w:szCs w:val="28"/>
          <w:lang w:val="ru-RU" w:eastAsia="ro-RO"/>
        </w:rPr>
        <w:t xml:space="preserve">, </w:t>
      </w:r>
      <w:r>
        <w:rPr>
          <w:bCs/>
          <w:sz w:val="28"/>
          <w:szCs w:val="28"/>
          <w:lang w:val="ru-RU" w:eastAsia="ro-RO"/>
        </w:rPr>
        <w:t xml:space="preserve">обобщения, </w:t>
      </w:r>
      <w:r w:rsidRPr="00917DBE">
        <w:rPr>
          <w:bCs/>
          <w:sz w:val="28"/>
          <w:szCs w:val="28"/>
          <w:lang w:val="ru-RU" w:eastAsia="ro-RO"/>
        </w:rPr>
        <w:t>обработки и ан</w:t>
      </w:r>
      <w:r w:rsidRPr="00917DBE">
        <w:rPr>
          <w:bCs/>
          <w:sz w:val="28"/>
          <w:szCs w:val="28"/>
          <w:lang w:val="ru-RU" w:eastAsia="ro-RO"/>
        </w:rPr>
        <w:t>а</w:t>
      </w:r>
      <w:r w:rsidRPr="00917DBE">
        <w:rPr>
          <w:bCs/>
          <w:sz w:val="28"/>
          <w:szCs w:val="28"/>
          <w:lang w:val="ru-RU" w:eastAsia="ro-RO"/>
        </w:rPr>
        <w:t xml:space="preserve">лиза информации, полученной от участников рынка, </w:t>
      </w:r>
      <w:r>
        <w:rPr>
          <w:bCs/>
          <w:sz w:val="28"/>
          <w:szCs w:val="28"/>
          <w:lang w:val="ru-RU" w:eastAsia="ro-RO"/>
        </w:rPr>
        <w:t>что</w:t>
      </w:r>
      <w:r w:rsidRPr="00917DBE">
        <w:rPr>
          <w:bCs/>
          <w:sz w:val="28"/>
          <w:szCs w:val="28"/>
          <w:lang w:val="ru-RU" w:eastAsia="ro-RO"/>
        </w:rPr>
        <w:t xml:space="preserve"> обеспеч</w:t>
      </w:r>
      <w:r>
        <w:rPr>
          <w:bCs/>
          <w:sz w:val="28"/>
          <w:szCs w:val="28"/>
          <w:lang w:val="ru-RU" w:eastAsia="ro-RO"/>
        </w:rPr>
        <w:t>ит</w:t>
      </w:r>
      <w:r w:rsidRPr="00917DBE">
        <w:rPr>
          <w:bCs/>
          <w:sz w:val="28"/>
          <w:szCs w:val="28"/>
          <w:lang w:val="ru-RU" w:eastAsia="ro-RO"/>
        </w:rPr>
        <w:t xml:space="preserve"> высок</w:t>
      </w:r>
      <w:r>
        <w:rPr>
          <w:bCs/>
          <w:sz w:val="28"/>
          <w:szCs w:val="28"/>
          <w:lang w:val="ru-RU" w:eastAsia="ro-RO"/>
        </w:rPr>
        <w:t>ий</w:t>
      </w:r>
      <w:r w:rsidRPr="00917DBE">
        <w:rPr>
          <w:bCs/>
          <w:sz w:val="28"/>
          <w:szCs w:val="28"/>
          <w:lang w:val="ru-RU" w:eastAsia="ro-RO"/>
        </w:rPr>
        <w:t xml:space="preserve"> уров</w:t>
      </w:r>
      <w:r>
        <w:rPr>
          <w:bCs/>
          <w:sz w:val="28"/>
          <w:szCs w:val="28"/>
          <w:lang w:val="ru-RU" w:eastAsia="ro-RO"/>
        </w:rPr>
        <w:t>е</w:t>
      </w:r>
      <w:r w:rsidRPr="00917DBE">
        <w:rPr>
          <w:bCs/>
          <w:sz w:val="28"/>
          <w:szCs w:val="28"/>
          <w:lang w:val="ru-RU" w:eastAsia="ro-RO"/>
        </w:rPr>
        <w:t>н</w:t>
      </w:r>
      <w:r>
        <w:rPr>
          <w:bCs/>
          <w:sz w:val="28"/>
          <w:szCs w:val="28"/>
          <w:lang w:val="ru-RU" w:eastAsia="ro-RO"/>
        </w:rPr>
        <w:t>ь</w:t>
      </w:r>
      <w:r w:rsidRPr="00917DBE">
        <w:rPr>
          <w:bCs/>
          <w:sz w:val="28"/>
          <w:szCs w:val="28"/>
          <w:lang w:val="ru-RU" w:eastAsia="ro-RO"/>
        </w:rPr>
        <w:t xml:space="preserve"> качества и безопасности данных, а также повы</w:t>
      </w:r>
      <w:r>
        <w:rPr>
          <w:bCs/>
          <w:sz w:val="28"/>
          <w:szCs w:val="28"/>
          <w:lang w:val="ru-RU" w:eastAsia="ro-RO"/>
        </w:rPr>
        <w:t>сит</w:t>
      </w:r>
      <w:r w:rsidRPr="00917DBE">
        <w:rPr>
          <w:bCs/>
          <w:sz w:val="28"/>
          <w:szCs w:val="28"/>
          <w:lang w:val="ru-RU" w:eastAsia="ro-RO"/>
        </w:rPr>
        <w:t xml:space="preserve"> прозрачност</w:t>
      </w:r>
      <w:r>
        <w:rPr>
          <w:bCs/>
          <w:sz w:val="28"/>
          <w:szCs w:val="28"/>
          <w:lang w:val="ru-RU" w:eastAsia="ro-RO"/>
        </w:rPr>
        <w:t>ь</w:t>
      </w:r>
      <w:r w:rsidRPr="00917DBE">
        <w:rPr>
          <w:bCs/>
          <w:sz w:val="28"/>
          <w:szCs w:val="28"/>
          <w:lang w:val="ru-RU" w:eastAsia="ro-RO"/>
        </w:rPr>
        <w:t xml:space="preserve"> де</w:t>
      </w:r>
      <w:r w:rsidRPr="00917DBE">
        <w:rPr>
          <w:bCs/>
          <w:sz w:val="28"/>
          <w:szCs w:val="28"/>
          <w:lang w:val="ru-RU" w:eastAsia="ro-RO"/>
        </w:rPr>
        <w:t>я</w:t>
      </w:r>
      <w:r w:rsidRPr="00917DBE">
        <w:rPr>
          <w:bCs/>
          <w:sz w:val="28"/>
          <w:szCs w:val="28"/>
          <w:lang w:val="ru-RU" w:eastAsia="ro-RO"/>
        </w:rPr>
        <w:t>тельности операторов рынка.</w:t>
      </w: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 xml:space="preserve">В </w:t>
      </w:r>
      <w:r>
        <w:rPr>
          <w:bCs/>
          <w:sz w:val="28"/>
          <w:szCs w:val="28"/>
          <w:lang w:val="ru-RU" w:eastAsia="ro-RO"/>
        </w:rPr>
        <w:t>связи с этим</w:t>
      </w:r>
      <w:r w:rsidRPr="00917DBE">
        <w:rPr>
          <w:bCs/>
          <w:sz w:val="28"/>
          <w:szCs w:val="28"/>
          <w:lang w:val="ru-RU" w:eastAsia="ro-RO"/>
        </w:rPr>
        <w:t xml:space="preserve"> был начат сложный процесс модернизации и развития информационных систем, способству</w:t>
      </w:r>
      <w:r>
        <w:rPr>
          <w:bCs/>
          <w:sz w:val="28"/>
          <w:szCs w:val="28"/>
          <w:lang w:val="ru-RU" w:eastAsia="ro-RO"/>
        </w:rPr>
        <w:t>ющий</w:t>
      </w:r>
      <w:r w:rsidRPr="00917DBE">
        <w:rPr>
          <w:bCs/>
          <w:sz w:val="28"/>
          <w:szCs w:val="28"/>
          <w:lang w:val="ru-RU" w:eastAsia="ro-RO"/>
        </w:rPr>
        <w:t xml:space="preserve"> </w:t>
      </w:r>
      <w:r>
        <w:rPr>
          <w:bCs/>
          <w:sz w:val="28"/>
          <w:szCs w:val="28"/>
          <w:lang w:val="ru-RU" w:eastAsia="ro-RO"/>
        </w:rPr>
        <w:t>решению</w:t>
      </w:r>
      <w:r w:rsidRPr="00917DBE">
        <w:rPr>
          <w:bCs/>
          <w:sz w:val="28"/>
          <w:szCs w:val="28"/>
          <w:lang w:val="ru-RU" w:eastAsia="ro-RO"/>
        </w:rPr>
        <w:t xml:space="preserve"> следующих </w:t>
      </w:r>
      <w:r>
        <w:rPr>
          <w:bCs/>
          <w:sz w:val="28"/>
          <w:szCs w:val="28"/>
          <w:lang w:val="ru-RU" w:eastAsia="ro-RO"/>
        </w:rPr>
        <w:t>задач</w:t>
      </w:r>
      <w:r w:rsidRPr="00917DBE">
        <w:rPr>
          <w:bCs/>
          <w:sz w:val="28"/>
          <w:szCs w:val="28"/>
          <w:lang w:val="ru-RU" w:eastAsia="ro-RO"/>
        </w:rPr>
        <w:t>:</w:t>
      </w: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 xml:space="preserve">- </w:t>
      </w:r>
      <w:r>
        <w:rPr>
          <w:bCs/>
          <w:sz w:val="28"/>
          <w:szCs w:val="28"/>
          <w:lang w:val="ru-RU" w:eastAsia="ro-RO"/>
        </w:rPr>
        <w:t>повышение эффективности</w:t>
      </w:r>
      <w:r w:rsidRPr="00917DBE">
        <w:rPr>
          <w:bCs/>
          <w:sz w:val="28"/>
          <w:szCs w:val="28"/>
          <w:lang w:val="ru-RU" w:eastAsia="ro-RO"/>
        </w:rPr>
        <w:t xml:space="preserve"> управления и организации информацио</w:t>
      </w:r>
      <w:r w:rsidRPr="00917DBE">
        <w:rPr>
          <w:bCs/>
          <w:sz w:val="28"/>
          <w:szCs w:val="28"/>
          <w:lang w:val="ru-RU" w:eastAsia="ro-RO"/>
        </w:rPr>
        <w:t>н</w:t>
      </w:r>
      <w:r w:rsidRPr="00917DBE">
        <w:rPr>
          <w:bCs/>
          <w:sz w:val="28"/>
          <w:szCs w:val="28"/>
          <w:lang w:val="ru-RU" w:eastAsia="ro-RO"/>
        </w:rPr>
        <w:t>ных систем;</w:t>
      </w: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>- модернизация и развитие информационных систем, связанных с де</w:t>
      </w:r>
      <w:r w:rsidRPr="00917DBE">
        <w:rPr>
          <w:bCs/>
          <w:sz w:val="28"/>
          <w:szCs w:val="28"/>
          <w:lang w:val="ru-RU" w:eastAsia="ro-RO"/>
        </w:rPr>
        <w:t>я</w:t>
      </w:r>
      <w:r w:rsidRPr="00917DBE">
        <w:rPr>
          <w:bCs/>
          <w:sz w:val="28"/>
          <w:szCs w:val="28"/>
          <w:lang w:val="ru-RU" w:eastAsia="ro-RO"/>
        </w:rPr>
        <w:t>тельностью участников небанковского финансового рынка;</w:t>
      </w: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>- оптимизация и автоматизация процессов и операций</w:t>
      </w:r>
      <w:r>
        <w:rPr>
          <w:bCs/>
          <w:sz w:val="28"/>
          <w:szCs w:val="28"/>
          <w:lang w:val="ru-RU" w:eastAsia="ro-RO"/>
        </w:rPr>
        <w:t>, проводимых</w:t>
      </w:r>
      <w:r w:rsidRPr="00917DBE">
        <w:rPr>
          <w:bCs/>
          <w:sz w:val="28"/>
          <w:szCs w:val="28"/>
          <w:lang w:val="ru-RU" w:eastAsia="ro-RO"/>
        </w:rPr>
        <w:t xml:space="preserve"> НКФР;</w:t>
      </w: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 xml:space="preserve">- обеспечение информационной безопасности </w:t>
      </w:r>
      <w:r>
        <w:rPr>
          <w:bCs/>
          <w:sz w:val="28"/>
          <w:szCs w:val="28"/>
          <w:lang w:val="ru-RU" w:eastAsia="ro-RO"/>
        </w:rPr>
        <w:t>путем</w:t>
      </w:r>
      <w:r w:rsidRPr="00917DBE">
        <w:rPr>
          <w:bCs/>
          <w:sz w:val="28"/>
          <w:szCs w:val="28"/>
          <w:lang w:val="ru-RU" w:eastAsia="ro-RO"/>
        </w:rPr>
        <w:t xml:space="preserve"> использовани</w:t>
      </w:r>
      <w:r>
        <w:rPr>
          <w:bCs/>
          <w:sz w:val="28"/>
          <w:szCs w:val="28"/>
          <w:lang w:val="ru-RU" w:eastAsia="ro-RO"/>
        </w:rPr>
        <w:t>я</w:t>
      </w:r>
      <w:r w:rsidRPr="00917DBE">
        <w:rPr>
          <w:bCs/>
          <w:sz w:val="28"/>
          <w:szCs w:val="28"/>
          <w:lang w:val="ru-RU" w:eastAsia="ro-RO"/>
        </w:rPr>
        <w:t xml:space="preserve"> з</w:t>
      </w:r>
      <w:r w:rsidRPr="00917DBE">
        <w:rPr>
          <w:bCs/>
          <w:sz w:val="28"/>
          <w:szCs w:val="28"/>
          <w:lang w:val="ru-RU" w:eastAsia="ro-RO"/>
        </w:rPr>
        <w:t>а</w:t>
      </w:r>
      <w:r w:rsidRPr="00917DBE">
        <w:rPr>
          <w:bCs/>
          <w:sz w:val="28"/>
          <w:szCs w:val="28"/>
          <w:lang w:val="ru-RU" w:eastAsia="ro-RO"/>
        </w:rPr>
        <w:t>щищенных каналов для защиты данных от потерь, и</w:t>
      </w:r>
      <w:r>
        <w:rPr>
          <w:bCs/>
          <w:sz w:val="28"/>
          <w:szCs w:val="28"/>
          <w:lang w:val="ru-RU" w:eastAsia="ro-RO"/>
        </w:rPr>
        <w:t>скажений</w:t>
      </w:r>
      <w:r w:rsidRPr="00917DBE">
        <w:rPr>
          <w:bCs/>
          <w:sz w:val="28"/>
          <w:szCs w:val="28"/>
          <w:lang w:val="ru-RU" w:eastAsia="ro-RO"/>
        </w:rPr>
        <w:t>, повреждений и несанкционированного доступа;</w:t>
      </w: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lastRenderedPageBreak/>
        <w:t xml:space="preserve">- укрепление возможностей НКФР </w:t>
      </w:r>
      <w:r>
        <w:rPr>
          <w:bCs/>
          <w:sz w:val="28"/>
          <w:szCs w:val="28"/>
          <w:lang w:val="ru-RU" w:eastAsia="ro-RO"/>
        </w:rPr>
        <w:t xml:space="preserve">по </w:t>
      </w:r>
      <w:r w:rsidRPr="00917DBE">
        <w:rPr>
          <w:bCs/>
          <w:sz w:val="28"/>
          <w:szCs w:val="28"/>
          <w:lang w:val="ru-RU" w:eastAsia="ro-RO"/>
        </w:rPr>
        <w:t>восстановлени</w:t>
      </w:r>
      <w:r>
        <w:rPr>
          <w:bCs/>
          <w:sz w:val="28"/>
          <w:szCs w:val="28"/>
          <w:lang w:val="ru-RU" w:eastAsia="ro-RO"/>
        </w:rPr>
        <w:t>ю</w:t>
      </w:r>
      <w:r w:rsidRPr="00917DBE">
        <w:rPr>
          <w:bCs/>
          <w:sz w:val="28"/>
          <w:szCs w:val="28"/>
          <w:lang w:val="ru-RU" w:eastAsia="ro-RO"/>
        </w:rPr>
        <w:t xml:space="preserve"> данных</w:t>
      </w:r>
      <w:r>
        <w:rPr>
          <w:bCs/>
          <w:sz w:val="28"/>
          <w:szCs w:val="28"/>
          <w:lang w:val="ru-RU" w:eastAsia="ro-RO"/>
        </w:rPr>
        <w:t>, утр</w:t>
      </w:r>
      <w:r>
        <w:rPr>
          <w:bCs/>
          <w:sz w:val="28"/>
          <w:szCs w:val="28"/>
          <w:lang w:val="ru-RU" w:eastAsia="ro-RO"/>
        </w:rPr>
        <w:t>а</w:t>
      </w:r>
      <w:r>
        <w:rPr>
          <w:bCs/>
          <w:sz w:val="28"/>
          <w:szCs w:val="28"/>
          <w:lang w:val="ru-RU" w:eastAsia="ro-RO"/>
        </w:rPr>
        <w:t>ченных</w:t>
      </w:r>
      <w:r w:rsidRPr="00917DBE">
        <w:rPr>
          <w:bCs/>
          <w:sz w:val="28"/>
          <w:szCs w:val="28"/>
          <w:lang w:val="ru-RU" w:eastAsia="ro-RO"/>
        </w:rPr>
        <w:t xml:space="preserve"> в результате компьютерных </w:t>
      </w:r>
      <w:r>
        <w:rPr>
          <w:bCs/>
          <w:sz w:val="28"/>
          <w:szCs w:val="28"/>
          <w:lang w:val="ru-RU" w:eastAsia="ro-RO"/>
        </w:rPr>
        <w:t>сбоев</w:t>
      </w:r>
      <w:r w:rsidRPr="00917DBE">
        <w:rPr>
          <w:bCs/>
          <w:sz w:val="28"/>
          <w:szCs w:val="28"/>
          <w:lang w:val="ru-RU" w:eastAsia="ro-RO"/>
        </w:rPr>
        <w:t>, обеспечение физической безопа</w:t>
      </w:r>
      <w:r w:rsidRPr="00917DBE">
        <w:rPr>
          <w:bCs/>
          <w:sz w:val="28"/>
          <w:szCs w:val="28"/>
          <w:lang w:val="ru-RU" w:eastAsia="ro-RO"/>
        </w:rPr>
        <w:t>с</w:t>
      </w:r>
      <w:r w:rsidRPr="00917DBE">
        <w:rPr>
          <w:bCs/>
          <w:sz w:val="28"/>
          <w:szCs w:val="28"/>
          <w:lang w:val="ru-RU" w:eastAsia="ro-RO"/>
        </w:rPr>
        <w:t>ности информационных решений;</w:t>
      </w:r>
    </w:p>
    <w:p w:rsidR="002D5017" w:rsidRPr="00917DBE" w:rsidRDefault="002D5017" w:rsidP="002D5017">
      <w:pPr>
        <w:rPr>
          <w:bCs/>
          <w:sz w:val="28"/>
          <w:szCs w:val="28"/>
          <w:lang w:val="ru-RU" w:eastAsia="ro-RO"/>
        </w:rPr>
      </w:pPr>
      <w:r w:rsidRPr="00917DBE">
        <w:rPr>
          <w:bCs/>
          <w:sz w:val="28"/>
          <w:szCs w:val="28"/>
          <w:lang w:val="ru-RU" w:eastAsia="ro-RO"/>
        </w:rPr>
        <w:t>- защита персональных данных в системах, управляемых НКФР.</w:t>
      </w:r>
    </w:p>
    <w:p w:rsidR="002D5017" w:rsidRPr="00917DBE" w:rsidRDefault="002D5017" w:rsidP="002D5017">
      <w:pPr>
        <w:rPr>
          <w:b/>
          <w:sz w:val="28"/>
          <w:szCs w:val="28"/>
          <w:lang w:val="ru-RU"/>
        </w:rPr>
      </w:pPr>
    </w:p>
    <w:p w:rsidR="002D5017" w:rsidRPr="00917DBE" w:rsidRDefault="002D5017" w:rsidP="002D5017">
      <w:pPr>
        <w:keepNext/>
        <w:keepLines/>
        <w:ind w:firstLine="0"/>
        <w:jc w:val="center"/>
        <w:outlineLvl w:val="0"/>
        <w:rPr>
          <w:b/>
          <w:bCs/>
          <w:sz w:val="28"/>
          <w:szCs w:val="28"/>
          <w:lang w:val="ru-RU"/>
        </w:rPr>
      </w:pPr>
      <w:bookmarkStart w:id="24" w:name="_Toc507421446"/>
      <w:r w:rsidRPr="00917DBE">
        <w:rPr>
          <w:b/>
          <w:bCs/>
          <w:sz w:val="28"/>
          <w:szCs w:val="28"/>
          <w:lang w:val="ru-RU"/>
        </w:rPr>
        <w:t>VI. МОНИТОРИНГ СТРАТЕГИИ</w:t>
      </w:r>
      <w:bookmarkEnd w:id="24"/>
    </w:p>
    <w:p w:rsidR="002D5017" w:rsidRPr="00917DBE" w:rsidRDefault="002D5017" w:rsidP="002D5017">
      <w:pPr>
        <w:keepNext/>
        <w:keepLines/>
        <w:ind w:firstLine="0"/>
        <w:jc w:val="center"/>
        <w:outlineLvl w:val="0"/>
        <w:rPr>
          <w:b/>
          <w:bCs/>
          <w:sz w:val="28"/>
          <w:szCs w:val="28"/>
          <w:lang w:val="ru-RU"/>
        </w:rPr>
      </w:pPr>
    </w:p>
    <w:p w:rsidR="002D5017" w:rsidRPr="00917DBE" w:rsidRDefault="002D5017" w:rsidP="002D5017">
      <w:pPr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 xml:space="preserve">Мониторинг </w:t>
      </w:r>
      <w:r>
        <w:rPr>
          <w:sz w:val="28"/>
          <w:szCs w:val="28"/>
          <w:lang w:val="ru-RU"/>
        </w:rPr>
        <w:t>С</w:t>
      </w:r>
      <w:r w:rsidRPr="00917DBE">
        <w:rPr>
          <w:sz w:val="28"/>
          <w:szCs w:val="28"/>
          <w:lang w:val="ru-RU"/>
        </w:rPr>
        <w:t>тратегии основывается на действиях, включенных в его План действий</w:t>
      </w:r>
      <w:r>
        <w:rPr>
          <w:sz w:val="28"/>
          <w:szCs w:val="28"/>
          <w:lang w:val="ru-RU"/>
        </w:rPr>
        <w:t xml:space="preserve"> по ее реализации</w:t>
      </w:r>
      <w:r w:rsidRPr="00917DBE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</w:t>
      </w:r>
      <w:r w:rsidRPr="00917DBE">
        <w:rPr>
          <w:sz w:val="28"/>
          <w:szCs w:val="28"/>
          <w:lang w:val="ru-RU"/>
        </w:rPr>
        <w:t>тратегия охватывает период</w:t>
      </w:r>
      <w:r>
        <w:rPr>
          <w:sz w:val="28"/>
          <w:szCs w:val="28"/>
          <w:lang w:val="ru-RU"/>
        </w:rPr>
        <w:t xml:space="preserve"> в пять лет</w:t>
      </w:r>
      <w:r w:rsidRPr="00917DBE">
        <w:rPr>
          <w:sz w:val="28"/>
          <w:szCs w:val="28"/>
          <w:lang w:val="ru-RU"/>
        </w:rPr>
        <w:t>. Финансирование действий, предусмотренных Стратеги</w:t>
      </w:r>
      <w:r>
        <w:rPr>
          <w:sz w:val="28"/>
          <w:szCs w:val="28"/>
          <w:lang w:val="ru-RU"/>
        </w:rPr>
        <w:t>ей</w:t>
      </w:r>
      <w:r w:rsidRPr="00917DBE">
        <w:rPr>
          <w:sz w:val="28"/>
          <w:szCs w:val="28"/>
          <w:lang w:val="ru-RU"/>
        </w:rPr>
        <w:t>, осуществля</w:t>
      </w:r>
      <w:r>
        <w:rPr>
          <w:sz w:val="28"/>
          <w:szCs w:val="28"/>
          <w:lang w:val="ru-RU"/>
        </w:rPr>
        <w:t>ется</w:t>
      </w:r>
      <w:r w:rsidRPr="00917DBE">
        <w:rPr>
          <w:sz w:val="28"/>
          <w:szCs w:val="28"/>
          <w:lang w:val="ru-RU"/>
        </w:rPr>
        <w:t xml:space="preserve"> из бюджета НКФР и технической помощи. </w:t>
      </w:r>
    </w:p>
    <w:p w:rsidR="002D5017" w:rsidRPr="00917DBE" w:rsidRDefault="002D5017" w:rsidP="002D5017">
      <w:pPr>
        <w:rPr>
          <w:sz w:val="28"/>
          <w:szCs w:val="28"/>
          <w:lang w:val="ru-RU"/>
        </w:rPr>
      </w:pPr>
      <w:r w:rsidRPr="00917DBE">
        <w:rPr>
          <w:sz w:val="28"/>
          <w:szCs w:val="28"/>
          <w:lang w:val="ru-RU"/>
        </w:rPr>
        <w:t xml:space="preserve">Ежегодная оценка проводится в конце каждого года, </w:t>
      </w:r>
      <w:r>
        <w:rPr>
          <w:sz w:val="28"/>
          <w:szCs w:val="28"/>
          <w:lang w:val="ru-RU"/>
        </w:rPr>
        <w:t>а</w:t>
      </w:r>
      <w:r w:rsidRPr="00917DBE">
        <w:rPr>
          <w:sz w:val="28"/>
          <w:szCs w:val="28"/>
          <w:lang w:val="ru-RU"/>
        </w:rPr>
        <w:t xml:space="preserve"> ее результаты вклю</w:t>
      </w:r>
      <w:r>
        <w:rPr>
          <w:sz w:val="28"/>
          <w:szCs w:val="28"/>
          <w:lang w:val="ru-RU"/>
        </w:rPr>
        <w:t>чаются</w:t>
      </w:r>
      <w:r w:rsidRPr="00917DBE">
        <w:rPr>
          <w:sz w:val="28"/>
          <w:szCs w:val="28"/>
          <w:lang w:val="ru-RU"/>
        </w:rPr>
        <w:t xml:space="preserve"> в годовой отчет</w:t>
      </w:r>
      <w:r w:rsidRPr="00EC0E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917DBE">
        <w:rPr>
          <w:sz w:val="28"/>
          <w:szCs w:val="28"/>
          <w:lang w:val="ru-RU"/>
        </w:rPr>
        <w:t xml:space="preserve"> функционировании небанковского финансов</w:t>
      </w:r>
      <w:r w:rsidRPr="00917DBE">
        <w:rPr>
          <w:sz w:val="28"/>
          <w:szCs w:val="28"/>
          <w:lang w:val="ru-RU"/>
        </w:rPr>
        <w:t>о</w:t>
      </w:r>
      <w:r w:rsidRPr="00917DBE">
        <w:rPr>
          <w:sz w:val="28"/>
          <w:szCs w:val="28"/>
          <w:lang w:val="ru-RU"/>
        </w:rPr>
        <w:t>го рынка</w:t>
      </w:r>
      <w:r>
        <w:rPr>
          <w:sz w:val="28"/>
          <w:szCs w:val="28"/>
          <w:lang w:val="ru-RU"/>
        </w:rPr>
        <w:t xml:space="preserve"> и</w:t>
      </w:r>
      <w:r w:rsidRPr="00917DBE">
        <w:rPr>
          <w:sz w:val="28"/>
          <w:szCs w:val="28"/>
          <w:lang w:val="ru-RU"/>
        </w:rPr>
        <w:t xml:space="preserve"> о деятельности </w:t>
      </w:r>
      <w:r>
        <w:rPr>
          <w:sz w:val="28"/>
          <w:szCs w:val="28"/>
          <w:lang w:val="ru-RU"/>
        </w:rPr>
        <w:t>НКФР</w:t>
      </w:r>
      <w:r w:rsidRPr="00917DBE">
        <w:rPr>
          <w:sz w:val="28"/>
          <w:szCs w:val="28"/>
          <w:lang w:val="ru-RU"/>
        </w:rPr>
        <w:t xml:space="preserve">, который </w:t>
      </w:r>
      <w:r>
        <w:rPr>
          <w:sz w:val="28"/>
          <w:szCs w:val="28"/>
          <w:lang w:val="ru-RU"/>
        </w:rPr>
        <w:t>отражает</w:t>
      </w:r>
      <w:r w:rsidRPr="00917DBE">
        <w:rPr>
          <w:sz w:val="28"/>
          <w:szCs w:val="28"/>
          <w:lang w:val="ru-RU"/>
        </w:rPr>
        <w:t xml:space="preserve"> степен</w:t>
      </w:r>
      <w:r>
        <w:rPr>
          <w:sz w:val="28"/>
          <w:szCs w:val="28"/>
          <w:lang w:val="ru-RU"/>
        </w:rPr>
        <w:t>ь</w:t>
      </w:r>
      <w:r w:rsidRPr="00917DBE">
        <w:rPr>
          <w:sz w:val="28"/>
          <w:szCs w:val="28"/>
          <w:lang w:val="ru-RU"/>
        </w:rPr>
        <w:t xml:space="preserve"> реализации </w:t>
      </w:r>
      <w:r>
        <w:rPr>
          <w:sz w:val="28"/>
          <w:szCs w:val="28"/>
          <w:lang w:val="ru-RU"/>
        </w:rPr>
        <w:t>П</w:t>
      </w:r>
      <w:r w:rsidRPr="00917DBE">
        <w:rPr>
          <w:sz w:val="28"/>
          <w:szCs w:val="28"/>
          <w:lang w:val="ru-RU"/>
        </w:rPr>
        <w:t>лана</w:t>
      </w:r>
      <w:r>
        <w:rPr>
          <w:sz w:val="28"/>
          <w:szCs w:val="28"/>
          <w:lang w:val="ru-RU"/>
        </w:rPr>
        <w:t xml:space="preserve"> действий </w:t>
      </w:r>
      <w:r w:rsidRPr="00917DBE">
        <w:rPr>
          <w:sz w:val="28"/>
          <w:szCs w:val="28"/>
          <w:lang w:val="ru-RU"/>
        </w:rPr>
        <w:t>и представл</w:t>
      </w:r>
      <w:r>
        <w:rPr>
          <w:sz w:val="28"/>
          <w:szCs w:val="28"/>
          <w:lang w:val="ru-RU"/>
        </w:rPr>
        <w:t>я</w:t>
      </w:r>
      <w:r w:rsidRPr="00917DBE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тся</w:t>
      </w:r>
      <w:r w:rsidRPr="00917DBE">
        <w:rPr>
          <w:sz w:val="28"/>
          <w:szCs w:val="28"/>
          <w:lang w:val="ru-RU"/>
        </w:rPr>
        <w:t xml:space="preserve"> Парламенту. </w:t>
      </w:r>
    </w:p>
    <w:p w:rsidR="002D5017" w:rsidRDefault="002D5017" w:rsidP="002D5017">
      <w:pPr>
        <w:rPr>
          <w:sz w:val="28"/>
          <w:szCs w:val="28"/>
          <w:lang w:val="ru-RU" w:eastAsia="ro-RO"/>
        </w:rPr>
      </w:pPr>
      <w:r w:rsidRPr="00917DBE">
        <w:rPr>
          <w:sz w:val="28"/>
          <w:szCs w:val="28"/>
          <w:lang w:val="ru-RU" w:eastAsia="ro-RO"/>
        </w:rPr>
        <w:t>Мониторинг и оценка реализации Стратегии основывается на следу</w:t>
      </w:r>
      <w:r w:rsidRPr="00917DBE">
        <w:rPr>
          <w:sz w:val="28"/>
          <w:szCs w:val="28"/>
          <w:lang w:val="ru-RU" w:eastAsia="ro-RO"/>
        </w:rPr>
        <w:t>ю</w:t>
      </w:r>
      <w:r w:rsidRPr="00917DBE">
        <w:rPr>
          <w:sz w:val="28"/>
          <w:szCs w:val="28"/>
          <w:lang w:val="ru-RU" w:eastAsia="ro-RO"/>
        </w:rPr>
        <w:t xml:space="preserve">щих показателях: </w:t>
      </w:r>
    </w:p>
    <w:p w:rsidR="002D5017" w:rsidRDefault="002D5017" w:rsidP="002D5017">
      <w:pPr>
        <w:rPr>
          <w:sz w:val="28"/>
          <w:szCs w:val="28"/>
          <w:lang w:val="ru-RU" w:eastAsia="ro-RO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2D5017" w:rsidTr="004C4147">
        <w:tc>
          <w:tcPr>
            <w:tcW w:w="1555" w:type="dxa"/>
            <w:vMerge w:val="restart"/>
          </w:tcPr>
          <w:p w:rsidR="002D5017" w:rsidRPr="0062091D" w:rsidRDefault="002D5017" w:rsidP="004C4147">
            <w:pPr>
              <w:ind w:firstLine="0"/>
              <w:rPr>
                <w:lang w:val="ru-RU" w:eastAsia="ro-RO"/>
              </w:rPr>
            </w:pPr>
            <w:r w:rsidRPr="0062091D">
              <w:rPr>
                <w:b/>
                <w:bCs/>
                <w:lang w:val="ru-RU" w:eastAsia="ro-RO"/>
              </w:rPr>
              <w:t>Показатели мониторинга</w:t>
            </w:r>
          </w:p>
        </w:tc>
        <w:tc>
          <w:tcPr>
            <w:tcW w:w="850" w:type="dxa"/>
            <w:vMerge w:val="restart"/>
          </w:tcPr>
          <w:p w:rsidR="002D5017" w:rsidRPr="0062091D" w:rsidRDefault="002D5017" w:rsidP="004C4147">
            <w:pPr>
              <w:ind w:firstLine="0"/>
              <w:jc w:val="center"/>
              <w:rPr>
                <w:b/>
                <w:bCs/>
                <w:lang w:val="ru-RU" w:eastAsia="ro-RO"/>
              </w:rPr>
            </w:pPr>
            <w:r w:rsidRPr="0062091D">
              <w:rPr>
                <w:b/>
                <w:bCs/>
                <w:lang w:val="ru-RU" w:eastAsia="ro-RO"/>
              </w:rPr>
              <w:t>2014 г.</w:t>
            </w:r>
          </w:p>
        </w:tc>
        <w:tc>
          <w:tcPr>
            <w:tcW w:w="992" w:type="dxa"/>
            <w:vMerge w:val="restart"/>
          </w:tcPr>
          <w:p w:rsidR="002D5017" w:rsidRPr="0062091D" w:rsidRDefault="002D5017" w:rsidP="004C4147">
            <w:pPr>
              <w:ind w:firstLine="0"/>
              <w:jc w:val="center"/>
              <w:rPr>
                <w:b/>
                <w:bCs/>
                <w:lang w:val="ru-RU" w:eastAsia="ro-RO"/>
              </w:rPr>
            </w:pPr>
            <w:r w:rsidRPr="0062091D">
              <w:rPr>
                <w:b/>
                <w:bCs/>
                <w:lang w:val="ru-RU" w:eastAsia="ro-RO"/>
              </w:rPr>
              <w:t>2015 г.</w:t>
            </w:r>
          </w:p>
        </w:tc>
        <w:tc>
          <w:tcPr>
            <w:tcW w:w="851" w:type="dxa"/>
            <w:vMerge w:val="restart"/>
          </w:tcPr>
          <w:p w:rsidR="002D5017" w:rsidRPr="0062091D" w:rsidRDefault="002D5017" w:rsidP="004C4147">
            <w:pPr>
              <w:ind w:firstLine="0"/>
              <w:jc w:val="center"/>
              <w:rPr>
                <w:b/>
                <w:bCs/>
                <w:lang w:val="ru-RU" w:eastAsia="ro-RO"/>
              </w:rPr>
            </w:pPr>
            <w:r w:rsidRPr="0062091D">
              <w:rPr>
                <w:b/>
                <w:bCs/>
                <w:lang w:val="ru-RU" w:eastAsia="ro-RO"/>
              </w:rPr>
              <w:t>2016 г.</w:t>
            </w:r>
          </w:p>
        </w:tc>
        <w:tc>
          <w:tcPr>
            <w:tcW w:w="992" w:type="dxa"/>
            <w:vMerge w:val="restart"/>
          </w:tcPr>
          <w:p w:rsidR="002D5017" w:rsidRPr="0062091D" w:rsidRDefault="002D5017" w:rsidP="004C4147">
            <w:pPr>
              <w:ind w:firstLine="0"/>
              <w:jc w:val="center"/>
              <w:rPr>
                <w:b/>
                <w:bCs/>
                <w:lang w:val="ru-RU" w:eastAsia="ro-RO"/>
              </w:rPr>
            </w:pPr>
            <w:r w:rsidRPr="0062091D">
              <w:rPr>
                <w:b/>
                <w:bCs/>
                <w:lang w:val="ru-RU" w:eastAsia="ro-RO"/>
              </w:rPr>
              <w:t>2017 г.</w:t>
            </w:r>
          </w:p>
        </w:tc>
        <w:tc>
          <w:tcPr>
            <w:tcW w:w="4253" w:type="dxa"/>
            <w:gridSpan w:val="5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b/>
                <w:bCs/>
                <w:lang w:val="ru-RU" w:eastAsia="ro-RO"/>
              </w:rPr>
              <w:t>Прогноз</w:t>
            </w:r>
          </w:p>
        </w:tc>
      </w:tr>
      <w:tr w:rsidR="002D5017" w:rsidTr="004C4147">
        <w:tc>
          <w:tcPr>
            <w:tcW w:w="1555" w:type="dxa"/>
            <w:vMerge/>
          </w:tcPr>
          <w:p w:rsidR="002D5017" w:rsidRPr="0062091D" w:rsidRDefault="002D5017" w:rsidP="004C4147">
            <w:pPr>
              <w:ind w:firstLine="0"/>
              <w:rPr>
                <w:b/>
                <w:bCs/>
                <w:lang w:val="ru-RU" w:eastAsia="ro-RO"/>
              </w:rPr>
            </w:pPr>
          </w:p>
        </w:tc>
        <w:tc>
          <w:tcPr>
            <w:tcW w:w="850" w:type="dxa"/>
            <w:vMerge/>
          </w:tcPr>
          <w:p w:rsidR="002D5017" w:rsidRPr="0062091D" w:rsidRDefault="002D5017" w:rsidP="004C4147">
            <w:pPr>
              <w:ind w:firstLine="0"/>
              <w:jc w:val="center"/>
              <w:rPr>
                <w:b/>
                <w:bCs/>
                <w:lang w:val="ru-RU" w:eastAsia="ro-RO"/>
              </w:rPr>
            </w:pPr>
          </w:p>
        </w:tc>
        <w:tc>
          <w:tcPr>
            <w:tcW w:w="992" w:type="dxa"/>
            <w:vMerge/>
          </w:tcPr>
          <w:p w:rsidR="002D5017" w:rsidRPr="0062091D" w:rsidRDefault="002D5017" w:rsidP="004C4147">
            <w:pPr>
              <w:ind w:firstLine="0"/>
              <w:jc w:val="center"/>
              <w:rPr>
                <w:b/>
                <w:bCs/>
                <w:lang w:val="ru-RU" w:eastAsia="ro-RO"/>
              </w:rPr>
            </w:pPr>
          </w:p>
        </w:tc>
        <w:tc>
          <w:tcPr>
            <w:tcW w:w="851" w:type="dxa"/>
            <w:vMerge/>
          </w:tcPr>
          <w:p w:rsidR="002D5017" w:rsidRPr="0062091D" w:rsidRDefault="002D5017" w:rsidP="004C4147">
            <w:pPr>
              <w:ind w:firstLine="0"/>
              <w:jc w:val="center"/>
              <w:rPr>
                <w:b/>
                <w:bCs/>
                <w:lang w:val="ru-RU" w:eastAsia="ro-RO"/>
              </w:rPr>
            </w:pPr>
          </w:p>
        </w:tc>
        <w:tc>
          <w:tcPr>
            <w:tcW w:w="992" w:type="dxa"/>
            <w:vMerge/>
          </w:tcPr>
          <w:p w:rsidR="002D5017" w:rsidRPr="0062091D" w:rsidRDefault="002D5017" w:rsidP="004C4147">
            <w:pPr>
              <w:ind w:firstLine="0"/>
              <w:jc w:val="center"/>
              <w:rPr>
                <w:b/>
                <w:bCs/>
                <w:lang w:val="ru-RU" w:eastAsia="ro-RO"/>
              </w:rPr>
            </w:pP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b/>
                <w:bCs/>
                <w:lang w:val="ru-RU" w:eastAsia="ro-RO"/>
              </w:rPr>
              <w:t>2018 г.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b/>
                <w:bCs/>
                <w:lang w:val="ru-RU" w:eastAsia="ro-RO"/>
              </w:rPr>
              <w:t>2019 г</w:t>
            </w:r>
            <w:r>
              <w:rPr>
                <w:b/>
                <w:bCs/>
                <w:lang w:val="ru-RU" w:eastAsia="ro-RO"/>
              </w:rPr>
              <w:t>.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b/>
                <w:bCs/>
                <w:lang w:val="ru-RU" w:eastAsia="ro-RO"/>
              </w:rPr>
              <w:t>2020 г.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b/>
                <w:bCs/>
                <w:lang w:val="ru-RU" w:eastAsia="ro-RO"/>
              </w:rPr>
              <w:t>2021 г.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b/>
                <w:bCs/>
                <w:lang w:val="ru-RU" w:eastAsia="ro-RO"/>
              </w:rPr>
              <w:t>2022 г.</w:t>
            </w:r>
          </w:p>
        </w:tc>
      </w:tr>
      <w:tr w:rsidR="002D5017" w:rsidTr="004C4147">
        <w:tc>
          <w:tcPr>
            <w:tcW w:w="1555" w:type="dxa"/>
          </w:tcPr>
          <w:p w:rsidR="002D5017" w:rsidRPr="0062091D" w:rsidRDefault="002D5017" w:rsidP="004C4147">
            <w:pPr>
              <w:ind w:firstLine="0"/>
              <w:jc w:val="left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Объем выпуска ценных бумаг, млн. ле</w:t>
            </w:r>
            <w:r>
              <w:rPr>
                <w:lang w:val="ru-RU" w:eastAsia="ro-RO"/>
              </w:rPr>
              <w:t>ев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1249,6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221,1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442,0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462,9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300,0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400,0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500,0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550,0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600,0</w:t>
            </w:r>
          </w:p>
        </w:tc>
      </w:tr>
      <w:tr w:rsidR="002D5017" w:rsidTr="004C4147">
        <w:tc>
          <w:tcPr>
            <w:tcW w:w="1555" w:type="dxa"/>
          </w:tcPr>
          <w:p w:rsidR="002D5017" w:rsidRPr="0062091D" w:rsidRDefault="002D5017" w:rsidP="004C4147">
            <w:pPr>
              <w:ind w:firstLine="0"/>
              <w:jc w:val="left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Объем сделок с ценными бум</w:t>
            </w:r>
            <w:r w:rsidRPr="0062091D">
              <w:rPr>
                <w:lang w:val="ru-RU" w:eastAsia="ro-RO"/>
              </w:rPr>
              <w:t>а</w:t>
            </w:r>
            <w:r w:rsidRPr="0062091D">
              <w:rPr>
                <w:lang w:val="ru-RU" w:eastAsia="ro-RO"/>
              </w:rPr>
              <w:t>гами, млн. ле</w:t>
            </w:r>
            <w:r>
              <w:rPr>
                <w:lang w:val="ru-RU" w:eastAsia="ro-RO"/>
              </w:rPr>
              <w:t>ев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1307,8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648,5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1137,3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563,9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700,0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800,0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900,0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1000,0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1100,0</w:t>
            </w:r>
          </w:p>
        </w:tc>
      </w:tr>
      <w:tr w:rsidR="002D5017" w:rsidTr="004C4147">
        <w:tc>
          <w:tcPr>
            <w:tcW w:w="4248" w:type="dxa"/>
            <w:gridSpan w:val="4"/>
          </w:tcPr>
          <w:p w:rsidR="002D5017" w:rsidRPr="0062091D" w:rsidRDefault="002D5017" w:rsidP="004C4147">
            <w:pPr>
              <w:ind w:firstLine="0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 xml:space="preserve">Объем </w:t>
            </w:r>
            <w:r>
              <w:rPr>
                <w:lang w:val="ru-RU" w:eastAsia="ro-RO"/>
              </w:rPr>
              <w:t>начисл</w:t>
            </w:r>
            <w:r w:rsidRPr="0062091D">
              <w:rPr>
                <w:lang w:val="ru-RU" w:eastAsia="ro-RO"/>
              </w:rPr>
              <w:t>енных страховых премий: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</w:tr>
      <w:tr w:rsidR="002D5017" w:rsidTr="004C4147">
        <w:tc>
          <w:tcPr>
            <w:tcW w:w="1555" w:type="dxa"/>
          </w:tcPr>
          <w:p w:rsidR="002D5017" w:rsidRPr="0062091D" w:rsidRDefault="002D5017" w:rsidP="004C4147">
            <w:pPr>
              <w:ind w:firstLine="0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млн. ле</w:t>
            </w:r>
            <w:r>
              <w:rPr>
                <w:lang w:val="ru-RU" w:eastAsia="ro-RO"/>
              </w:rPr>
              <w:t>ев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1203,6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1228,5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1380,1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1441,9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1270,0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1320,0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1370,0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1420,0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1470,0</w:t>
            </w:r>
          </w:p>
        </w:tc>
      </w:tr>
      <w:tr w:rsidR="002D5017" w:rsidRPr="006B5489" w:rsidTr="004C4147">
        <w:tc>
          <w:tcPr>
            <w:tcW w:w="4248" w:type="dxa"/>
            <w:gridSpan w:val="4"/>
          </w:tcPr>
          <w:p w:rsidR="002D5017" w:rsidRPr="0062091D" w:rsidRDefault="002D5017" w:rsidP="004C4147">
            <w:pPr>
              <w:ind w:firstLine="0"/>
              <w:jc w:val="left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Объем страховых премий по страхованию</w:t>
            </w:r>
            <w:r>
              <w:rPr>
                <w:lang w:val="ru-RU" w:eastAsia="ro-RO"/>
              </w:rPr>
              <w:t xml:space="preserve"> </w:t>
            </w:r>
            <w:r w:rsidRPr="0062091D">
              <w:rPr>
                <w:lang w:val="ru-RU" w:eastAsia="ro-RO"/>
              </w:rPr>
              <w:t>жизни: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contextualSpacing/>
              <w:jc w:val="center"/>
              <w:rPr>
                <w:lang w:val="ru-RU" w:eastAsia="ro-RO"/>
              </w:rPr>
            </w:pP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</w:tr>
      <w:tr w:rsidR="002D5017" w:rsidTr="004C4147">
        <w:tc>
          <w:tcPr>
            <w:tcW w:w="1555" w:type="dxa"/>
          </w:tcPr>
          <w:p w:rsidR="002D5017" w:rsidRPr="0062091D" w:rsidRDefault="002D5017" w:rsidP="004C4147">
            <w:pPr>
              <w:ind w:firstLine="0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млн. ле</w:t>
            </w:r>
            <w:r>
              <w:rPr>
                <w:lang w:val="ru-RU" w:eastAsia="ro-RO"/>
              </w:rPr>
              <w:t>ев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80,0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87,5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89,2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95,0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94,5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101,5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108,5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115,5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122,5</w:t>
            </w:r>
          </w:p>
        </w:tc>
      </w:tr>
      <w:tr w:rsidR="002D5017" w:rsidTr="004C4147">
        <w:tc>
          <w:tcPr>
            <w:tcW w:w="1555" w:type="dxa"/>
          </w:tcPr>
          <w:p w:rsidR="002D5017" w:rsidRPr="0062091D" w:rsidRDefault="002D5017" w:rsidP="004C4147">
            <w:pPr>
              <w:ind w:firstLine="0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 xml:space="preserve">в </w:t>
            </w:r>
            <w:r>
              <w:rPr>
                <w:lang w:val="ru-RU" w:eastAsia="ro-RO"/>
              </w:rPr>
              <w:t>со</w:t>
            </w:r>
            <w:r w:rsidRPr="0062091D">
              <w:rPr>
                <w:lang w:val="ru-RU" w:eastAsia="ro-RO"/>
              </w:rPr>
              <w:t xml:space="preserve">отношении </w:t>
            </w:r>
            <w:r>
              <w:rPr>
                <w:lang w:val="ru-RU" w:eastAsia="ro-RO"/>
              </w:rPr>
              <w:t xml:space="preserve">с </w:t>
            </w:r>
            <w:r w:rsidRPr="0062091D">
              <w:rPr>
                <w:lang w:val="ru-RU" w:eastAsia="ro-RO"/>
              </w:rPr>
              <w:t>общ</w:t>
            </w:r>
            <w:r>
              <w:rPr>
                <w:lang w:val="ru-RU" w:eastAsia="ro-RO"/>
              </w:rPr>
              <w:t>им</w:t>
            </w:r>
            <w:r w:rsidRPr="0062091D">
              <w:rPr>
                <w:lang w:val="ru-RU" w:eastAsia="ro-RO"/>
              </w:rPr>
              <w:t xml:space="preserve"> объ</w:t>
            </w:r>
            <w:r w:rsidRPr="0062091D">
              <w:rPr>
                <w:lang w:val="ru-RU" w:eastAsia="ro-RO"/>
              </w:rPr>
              <w:t>е</w:t>
            </w:r>
            <w:r w:rsidRPr="0062091D">
              <w:rPr>
                <w:lang w:val="ru-RU" w:eastAsia="ro-RO"/>
              </w:rPr>
              <w:t>м</w:t>
            </w:r>
            <w:r>
              <w:rPr>
                <w:lang w:val="ru-RU" w:eastAsia="ro-RO"/>
              </w:rPr>
              <w:t>ом</w:t>
            </w:r>
            <w:r w:rsidRPr="0062091D">
              <w:rPr>
                <w:lang w:val="ru-RU" w:eastAsia="ro-RO"/>
              </w:rPr>
              <w:t xml:space="preserve"> </w:t>
            </w:r>
            <w:r>
              <w:rPr>
                <w:lang w:val="ru-RU" w:eastAsia="ro-RO"/>
              </w:rPr>
              <w:t>начисле</w:t>
            </w:r>
            <w:r w:rsidRPr="0062091D">
              <w:rPr>
                <w:lang w:val="ru-RU" w:eastAsia="ro-RO"/>
              </w:rPr>
              <w:t>н</w:t>
            </w:r>
            <w:r w:rsidRPr="0062091D">
              <w:rPr>
                <w:lang w:val="ru-RU" w:eastAsia="ro-RO"/>
              </w:rPr>
              <w:t>ных премий, %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6,7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7,1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6,5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6,6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7,4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7,7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8,0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8,3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8,6</w:t>
            </w:r>
          </w:p>
        </w:tc>
      </w:tr>
      <w:tr w:rsidR="002D5017" w:rsidTr="004C4147">
        <w:tc>
          <w:tcPr>
            <w:tcW w:w="1555" w:type="dxa"/>
          </w:tcPr>
          <w:p w:rsidR="002D5017" w:rsidRPr="0062091D" w:rsidRDefault="002D5017" w:rsidP="004C4147">
            <w:pPr>
              <w:ind w:firstLine="0"/>
              <w:jc w:val="left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Объем страх</w:t>
            </w:r>
            <w:r w:rsidRPr="0062091D">
              <w:rPr>
                <w:lang w:val="ru-RU" w:eastAsia="ro-RO"/>
              </w:rPr>
              <w:t>о</w:t>
            </w:r>
            <w:r w:rsidRPr="0062091D">
              <w:rPr>
                <w:lang w:val="ru-RU" w:eastAsia="ro-RO"/>
              </w:rPr>
              <w:t>вых резервов, млн. ле</w:t>
            </w:r>
            <w:r>
              <w:rPr>
                <w:lang w:val="ru-RU" w:eastAsia="ro-RO"/>
              </w:rPr>
              <w:t>ев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1143,6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1430,5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1552,7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1569,</w:t>
            </w:r>
            <w:r>
              <w:rPr>
                <w:lang w:val="ru-RU" w:eastAsia="ro-RO"/>
              </w:rPr>
              <w:t>5</w:t>
            </w:r>
            <w:r w:rsidRPr="0062091D">
              <w:rPr>
                <w:lang w:val="ru-RU" w:eastAsia="ro-RO"/>
              </w:rPr>
              <w:t>3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1175,0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1225,0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1275,0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1325,0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1375,0</w:t>
            </w:r>
          </w:p>
        </w:tc>
      </w:tr>
      <w:tr w:rsidR="002D5017" w:rsidTr="004C4147">
        <w:tc>
          <w:tcPr>
            <w:tcW w:w="1555" w:type="dxa"/>
          </w:tcPr>
          <w:p w:rsidR="002D5017" w:rsidRPr="0062091D" w:rsidRDefault="002D5017" w:rsidP="004C4147">
            <w:pPr>
              <w:ind w:firstLine="0"/>
              <w:jc w:val="left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 xml:space="preserve">Собственный капитал страховых </w:t>
            </w:r>
            <w:r>
              <w:rPr>
                <w:lang w:val="ru-RU" w:eastAsia="ro-RO"/>
              </w:rPr>
              <w:t>о</w:t>
            </w:r>
            <w:r>
              <w:rPr>
                <w:lang w:val="ru-RU" w:eastAsia="ro-RO"/>
              </w:rPr>
              <w:t>б</w:t>
            </w:r>
            <w:r>
              <w:rPr>
                <w:lang w:val="ru-RU" w:eastAsia="ro-RO"/>
              </w:rPr>
              <w:t>ществ</w:t>
            </w:r>
            <w:r w:rsidRPr="0062091D">
              <w:rPr>
                <w:lang w:val="ru-RU" w:eastAsia="ro-RO"/>
              </w:rPr>
              <w:t>, млн. ле</w:t>
            </w:r>
            <w:r>
              <w:rPr>
                <w:lang w:val="ru-RU" w:eastAsia="ro-RO"/>
              </w:rPr>
              <w:t>ев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1130,5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1154,3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1304,4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1373,9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675,0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825,0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975,0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1125,0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1275,0</w:t>
            </w:r>
          </w:p>
        </w:tc>
      </w:tr>
      <w:tr w:rsidR="002D5017" w:rsidTr="004C4147">
        <w:tc>
          <w:tcPr>
            <w:tcW w:w="4248" w:type="dxa"/>
            <w:gridSpan w:val="4"/>
          </w:tcPr>
          <w:p w:rsidR="002D5017" w:rsidRPr="0062091D" w:rsidRDefault="002D5017" w:rsidP="004C4147">
            <w:pPr>
              <w:ind w:firstLine="0"/>
              <w:jc w:val="left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Кредитный портфель</w:t>
            </w:r>
            <w:r>
              <w:rPr>
                <w:lang w:val="ru-RU" w:eastAsia="ro-RO"/>
              </w:rPr>
              <w:t xml:space="preserve"> </w:t>
            </w:r>
            <w:proofErr w:type="gramStart"/>
            <w:r w:rsidRPr="0062091D">
              <w:rPr>
                <w:lang w:val="ru-RU" w:eastAsia="ro-RO"/>
              </w:rPr>
              <w:t>С</w:t>
            </w:r>
            <w:proofErr w:type="gramEnd"/>
            <w:r w:rsidRPr="0062091D">
              <w:rPr>
                <w:lang w:val="ru-RU" w:eastAsia="ro-RO"/>
              </w:rPr>
              <w:t>CA: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</w:tr>
      <w:tr w:rsidR="002D5017" w:rsidTr="004C4147">
        <w:tc>
          <w:tcPr>
            <w:tcW w:w="1555" w:type="dxa"/>
          </w:tcPr>
          <w:p w:rsidR="002D5017" w:rsidRPr="0062091D" w:rsidRDefault="002D5017" w:rsidP="004C4147">
            <w:pPr>
              <w:ind w:firstLine="0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млн. ле</w:t>
            </w:r>
            <w:r>
              <w:rPr>
                <w:lang w:val="ru-RU" w:eastAsia="ro-RO"/>
              </w:rPr>
              <w:t>ев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409,3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439,1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524,4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674,8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576,8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634,5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698,0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767,8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844,6</w:t>
            </w:r>
          </w:p>
        </w:tc>
      </w:tr>
      <w:tr w:rsidR="002D5017" w:rsidTr="004C4147">
        <w:tc>
          <w:tcPr>
            <w:tcW w:w="1555" w:type="dxa"/>
          </w:tcPr>
          <w:p w:rsidR="002D5017" w:rsidRPr="0062091D" w:rsidRDefault="002D5017" w:rsidP="004C4147">
            <w:pPr>
              <w:ind w:firstLine="0"/>
              <w:jc w:val="left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Ставка фина</w:t>
            </w:r>
            <w:r w:rsidRPr="0062091D">
              <w:rPr>
                <w:lang w:val="ru-RU" w:eastAsia="ro-RO"/>
              </w:rPr>
              <w:t>н</w:t>
            </w:r>
            <w:r w:rsidRPr="0062091D">
              <w:rPr>
                <w:lang w:val="ru-RU" w:eastAsia="ro-RO"/>
              </w:rPr>
              <w:t>сирования кредитов, предоставле</w:t>
            </w:r>
            <w:r w:rsidRPr="0062091D">
              <w:rPr>
                <w:lang w:val="ru-RU" w:eastAsia="ro-RO"/>
              </w:rPr>
              <w:t>н</w:t>
            </w:r>
            <w:r w:rsidRPr="0062091D">
              <w:rPr>
                <w:lang w:val="ru-RU" w:eastAsia="ro-RO"/>
              </w:rPr>
              <w:t>н</w:t>
            </w:r>
            <w:r w:rsidRPr="0062091D">
              <w:rPr>
                <w:lang w:val="ru-RU" w:eastAsia="ro-RO"/>
              </w:rPr>
              <w:lastRenderedPageBreak/>
              <w:t xml:space="preserve">ых </w:t>
            </w:r>
            <w:proofErr w:type="gramStart"/>
            <w:r w:rsidRPr="0062091D">
              <w:rPr>
                <w:lang w:val="ru-RU" w:eastAsia="ro-RO"/>
              </w:rPr>
              <w:t>С</w:t>
            </w:r>
            <w:proofErr w:type="gramEnd"/>
            <w:r w:rsidRPr="0062091D">
              <w:rPr>
                <w:lang w:val="ru-RU" w:eastAsia="ro-RO"/>
              </w:rPr>
              <w:t>CA, в %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lastRenderedPageBreak/>
              <w:t>47,5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63,9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72,3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74,6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68,8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69,6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70,4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71,2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72,0</w:t>
            </w:r>
          </w:p>
        </w:tc>
      </w:tr>
      <w:tr w:rsidR="002D5017" w:rsidRPr="0062291F" w:rsidTr="004C4147">
        <w:tc>
          <w:tcPr>
            <w:tcW w:w="4248" w:type="dxa"/>
            <w:gridSpan w:val="4"/>
          </w:tcPr>
          <w:p w:rsidR="002D5017" w:rsidRPr="0062091D" w:rsidRDefault="002D5017" w:rsidP="004C4147">
            <w:pPr>
              <w:ind w:firstLine="0"/>
              <w:jc w:val="left"/>
              <w:rPr>
                <w:lang w:val="ru-RU" w:eastAsia="ro-RO"/>
              </w:rPr>
            </w:pPr>
            <w:r>
              <w:rPr>
                <w:lang w:val="ru-RU" w:eastAsia="ro-RO"/>
              </w:rPr>
              <w:lastRenderedPageBreak/>
              <w:t>К</w:t>
            </w:r>
            <w:r w:rsidRPr="0062091D">
              <w:rPr>
                <w:lang w:val="ru-RU" w:eastAsia="ro-RO"/>
              </w:rPr>
              <w:t>редит</w:t>
            </w:r>
            <w:r>
              <w:rPr>
                <w:lang w:val="ru-RU" w:eastAsia="ro-RO"/>
              </w:rPr>
              <w:t>ный</w:t>
            </w:r>
            <w:r w:rsidRPr="0062091D">
              <w:rPr>
                <w:lang w:val="ru-RU" w:eastAsia="ro-RO"/>
              </w:rPr>
              <w:t xml:space="preserve"> </w:t>
            </w:r>
            <w:r>
              <w:rPr>
                <w:lang w:val="ru-RU" w:eastAsia="ro-RO"/>
              </w:rPr>
              <w:t>п</w:t>
            </w:r>
            <w:r w:rsidRPr="0062091D">
              <w:rPr>
                <w:lang w:val="ru-RU" w:eastAsia="ro-RO"/>
              </w:rPr>
              <w:t xml:space="preserve">ортфель </w:t>
            </w:r>
            <w:proofErr w:type="spellStart"/>
            <w:r w:rsidRPr="0062091D">
              <w:rPr>
                <w:lang w:val="ru-RU" w:eastAsia="ro-RO"/>
              </w:rPr>
              <w:t>микрофинансовы</w:t>
            </w:r>
            <w:r>
              <w:rPr>
                <w:lang w:val="ru-RU" w:eastAsia="ro-RO"/>
              </w:rPr>
              <w:t>х</w:t>
            </w:r>
            <w:proofErr w:type="spellEnd"/>
            <w:r w:rsidRPr="0062091D">
              <w:rPr>
                <w:lang w:val="ru-RU" w:eastAsia="ro-RO"/>
              </w:rPr>
              <w:t xml:space="preserve"> орг</w:t>
            </w:r>
            <w:r w:rsidRPr="0062091D">
              <w:rPr>
                <w:lang w:val="ru-RU" w:eastAsia="ro-RO"/>
              </w:rPr>
              <w:t>а</w:t>
            </w:r>
            <w:r w:rsidRPr="0062091D">
              <w:rPr>
                <w:lang w:val="ru-RU" w:eastAsia="ro-RO"/>
              </w:rPr>
              <w:t>низаци</w:t>
            </w:r>
            <w:r>
              <w:rPr>
                <w:lang w:val="ru-RU" w:eastAsia="ro-RO"/>
              </w:rPr>
              <w:t>й</w:t>
            </w:r>
            <w:r w:rsidRPr="0062091D">
              <w:rPr>
                <w:lang w:val="ru-RU" w:eastAsia="ro-RO"/>
              </w:rPr>
              <w:t>: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</w:p>
        </w:tc>
      </w:tr>
      <w:tr w:rsidR="002D5017" w:rsidTr="004C4147">
        <w:tc>
          <w:tcPr>
            <w:tcW w:w="1555" w:type="dxa"/>
          </w:tcPr>
          <w:p w:rsidR="002D5017" w:rsidRPr="0062091D" w:rsidRDefault="002D5017" w:rsidP="004C4147">
            <w:pPr>
              <w:ind w:firstLine="0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млн. ле</w:t>
            </w:r>
            <w:r>
              <w:rPr>
                <w:lang w:val="ru-RU" w:eastAsia="ro-RO"/>
              </w:rPr>
              <w:t>ев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2427,5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2874,4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3789,5</w:t>
            </w:r>
          </w:p>
        </w:tc>
        <w:tc>
          <w:tcPr>
            <w:tcW w:w="992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4599,6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4357,9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5011,6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5763,4</w:t>
            </w:r>
          </w:p>
        </w:tc>
        <w:tc>
          <w:tcPr>
            <w:tcW w:w="850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6627,9</w:t>
            </w:r>
          </w:p>
        </w:tc>
        <w:tc>
          <w:tcPr>
            <w:tcW w:w="851" w:type="dxa"/>
          </w:tcPr>
          <w:p w:rsidR="002D5017" w:rsidRPr="0062091D" w:rsidRDefault="002D5017" w:rsidP="004C4147">
            <w:pPr>
              <w:ind w:firstLine="0"/>
              <w:jc w:val="center"/>
              <w:rPr>
                <w:lang w:val="ru-RU" w:eastAsia="ro-RO"/>
              </w:rPr>
            </w:pPr>
            <w:r w:rsidRPr="0062091D">
              <w:rPr>
                <w:lang w:val="ru-RU" w:eastAsia="ro-RO"/>
              </w:rPr>
              <w:t>7622,0</w:t>
            </w:r>
          </w:p>
        </w:tc>
      </w:tr>
    </w:tbl>
    <w:p w:rsidR="002D5017" w:rsidRDefault="002D5017">
      <w:bookmarkStart w:id="25" w:name="_GoBack"/>
      <w:bookmarkEnd w:id="25"/>
    </w:p>
    <w:sectPr w:rsidR="002D5017" w:rsidSect="002D5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1D" w:rsidRDefault="00121A1D" w:rsidP="002D5017">
      <w:r>
        <w:separator/>
      </w:r>
    </w:p>
  </w:endnote>
  <w:endnote w:type="continuationSeparator" w:id="0">
    <w:p w:rsidR="00121A1D" w:rsidRDefault="00121A1D" w:rsidP="002D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?¬СЎюЎнЎю|Ўю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203" w:usb1="08070000" w:usb2="00000010" w:usb3="00000000" w:csb0="00020005" w:csb1="00000000"/>
  </w:font>
  <w:font w:name="BKIKOO+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Pragmatica CR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1D" w:rsidRDefault="00121A1D" w:rsidP="002D5017">
      <w:r>
        <w:separator/>
      </w:r>
    </w:p>
  </w:footnote>
  <w:footnote w:type="continuationSeparator" w:id="0">
    <w:p w:rsidR="00121A1D" w:rsidRDefault="00121A1D" w:rsidP="002D5017">
      <w:r>
        <w:continuationSeparator/>
      </w:r>
    </w:p>
  </w:footnote>
  <w:footnote w:id="1">
    <w:p w:rsidR="002D5017" w:rsidRPr="0062291F" w:rsidRDefault="002D5017" w:rsidP="002D5017">
      <w:pPr>
        <w:rPr>
          <w:lang w:val="ru-RU"/>
        </w:rPr>
      </w:pPr>
      <w:r w:rsidRPr="0062291F">
        <w:rPr>
          <w:rStyle w:val="FootnoteReference"/>
        </w:rPr>
        <w:footnoteRef/>
      </w:r>
      <w:r w:rsidRPr="0062291F">
        <w:rPr>
          <w:lang w:val="ru-RU"/>
        </w:rPr>
        <w:t xml:space="preserve"> Директива 2013/36/ЕС Европейского Парламента и Совета от 26 июня 2013 года о допуске к </w:t>
      </w:r>
      <w:r w:rsidRPr="006B5489">
        <w:rPr>
          <w:caps/>
          <w:lang w:val="ru-RU"/>
        </w:rPr>
        <w:t>осуществлению</w:t>
      </w:r>
      <w:r w:rsidRPr="0062291F">
        <w:rPr>
          <w:lang w:val="ru-RU"/>
        </w:rPr>
        <w:t xml:space="preserve"> деятельности кредитных организаций и </w:t>
      </w:r>
      <w:proofErr w:type="spellStart"/>
      <w:r w:rsidRPr="0062291F">
        <w:rPr>
          <w:lang w:val="ru-RU"/>
        </w:rPr>
        <w:t>пруденциальном</w:t>
      </w:r>
      <w:proofErr w:type="spellEnd"/>
      <w:r w:rsidRPr="0062291F">
        <w:rPr>
          <w:lang w:val="ru-RU"/>
        </w:rPr>
        <w:t xml:space="preserve"> надзоре за кредитными организаци</w:t>
      </w:r>
      <w:r w:rsidRPr="0062291F">
        <w:rPr>
          <w:lang w:val="ru-RU"/>
        </w:rPr>
        <w:t>я</w:t>
      </w:r>
      <w:r w:rsidRPr="0062291F">
        <w:rPr>
          <w:lang w:val="ru-RU"/>
        </w:rPr>
        <w:t>ми и инвестиционными фирмами, о внесении изменений в Директиву № 2002/87/</w:t>
      </w:r>
      <w:r w:rsidRPr="0062291F">
        <w:t>EC</w:t>
      </w:r>
      <w:r w:rsidRPr="0062291F">
        <w:rPr>
          <w:lang w:val="ru-RU"/>
        </w:rPr>
        <w:t xml:space="preserve"> и об отмене Директив</w:t>
      </w:r>
      <w:r>
        <w:rPr>
          <w:lang w:val="ru-RU"/>
        </w:rPr>
        <w:t xml:space="preserve">            </w:t>
      </w:r>
      <w:r w:rsidRPr="0062291F">
        <w:rPr>
          <w:lang w:val="ru-RU"/>
        </w:rPr>
        <w:t xml:space="preserve"> № 2006/48/</w:t>
      </w:r>
      <w:r w:rsidRPr="0062291F">
        <w:t>EC</w:t>
      </w:r>
      <w:r w:rsidRPr="0062291F">
        <w:rPr>
          <w:lang w:val="ru-RU"/>
        </w:rPr>
        <w:t xml:space="preserve"> и 2006/49/</w:t>
      </w:r>
      <w:r w:rsidRPr="0062291F">
        <w:t>EC</w:t>
      </w:r>
      <w:r w:rsidRPr="0062291F">
        <w:rPr>
          <w:lang w:val="ru-RU"/>
        </w:rPr>
        <w:t>.</w:t>
      </w:r>
    </w:p>
    <w:p w:rsidR="002D5017" w:rsidRPr="002D5017" w:rsidRDefault="002D5017" w:rsidP="002D5017">
      <w:pPr>
        <w:rPr>
          <w:lang w:val="ru-RU"/>
        </w:rPr>
      </w:pPr>
    </w:p>
  </w:footnote>
  <w:footnote w:id="2">
    <w:p w:rsidR="002D5017" w:rsidRPr="002D5017" w:rsidRDefault="002D5017" w:rsidP="002D5017">
      <w:pPr>
        <w:rPr>
          <w:lang w:val="ru-RU"/>
        </w:rPr>
      </w:pPr>
      <w:r w:rsidRPr="00C978F1">
        <w:rPr>
          <w:rStyle w:val="FootnoteReference"/>
          <w:lang w:val="ru-RU"/>
        </w:rPr>
        <w:footnoteRef/>
      </w:r>
      <w:r w:rsidRPr="00C978F1">
        <w:rPr>
          <w:lang w:val="ru-RU"/>
        </w:rPr>
        <w:t xml:space="preserve"> Регламент (ЕС) № 575/2013 Европейского Парламента и Совета от 26 июня 2013 года о </w:t>
      </w:r>
      <w:proofErr w:type="spellStart"/>
      <w:r w:rsidRPr="00C978F1">
        <w:rPr>
          <w:lang w:val="ru-RU"/>
        </w:rPr>
        <w:t>пруденц</w:t>
      </w:r>
      <w:r w:rsidRPr="00C978F1">
        <w:rPr>
          <w:lang w:val="ru-RU"/>
        </w:rPr>
        <w:t>и</w:t>
      </w:r>
      <w:r w:rsidRPr="00C978F1">
        <w:rPr>
          <w:lang w:val="ru-RU"/>
        </w:rPr>
        <w:t>альных</w:t>
      </w:r>
      <w:proofErr w:type="spellEnd"/>
      <w:r w:rsidRPr="00C978F1">
        <w:rPr>
          <w:lang w:val="ru-RU"/>
        </w:rPr>
        <w:t xml:space="preserve"> требованиях для кредитных организаций и инвестиционных фирм и о внесении дополнений в Р</w:t>
      </w:r>
      <w:r w:rsidRPr="00C978F1">
        <w:rPr>
          <w:lang w:val="ru-RU"/>
        </w:rPr>
        <w:t>е</w:t>
      </w:r>
      <w:r w:rsidRPr="00C978F1">
        <w:rPr>
          <w:lang w:val="ru-RU"/>
        </w:rPr>
        <w:t>гламент (ЕС) № 648/2012.</w:t>
      </w:r>
    </w:p>
  </w:footnote>
  <w:footnote w:id="3">
    <w:p w:rsidR="002D5017" w:rsidRPr="002D5017" w:rsidRDefault="002D5017" w:rsidP="002D5017">
      <w:pPr>
        <w:rPr>
          <w:lang w:val="ru-RU"/>
        </w:rPr>
      </w:pPr>
      <w:r w:rsidRPr="00C978F1">
        <w:rPr>
          <w:rStyle w:val="FootnoteReference"/>
          <w:lang w:val="ru-RU"/>
        </w:rPr>
        <w:footnoteRef/>
      </w:r>
      <w:r w:rsidRPr="00C978F1">
        <w:rPr>
          <w:lang w:val="ru-RU"/>
        </w:rPr>
        <w:t xml:space="preserve"> Директива </w:t>
      </w:r>
      <w:r>
        <w:rPr>
          <w:lang w:val="ru-RU"/>
        </w:rPr>
        <w:t xml:space="preserve">(ЕС) </w:t>
      </w:r>
      <w:r w:rsidRPr="00C978F1">
        <w:rPr>
          <w:lang w:val="ru-RU"/>
        </w:rPr>
        <w:t>2014/65 Европейского Парламента и Совета от 15 мая 2014 года о рынках фина</w:t>
      </w:r>
      <w:r w:rsidRPr="00C978F1">
        <w:rPr>
          <w:lang w:val="ru-RU"/>
        </w:rPr>
        <w:t>н</w:t>
      </w:r>
      <w:r w:rsidRPr="00C978F1">
        <w:rPr>
          <w:lang w:val="ru-RU"/>
        </w:rPr>
        <w:t>совых инструментов с поправками к Директиве 2002/92/EC и Директиве 2011/61/</w:t>
      </w:r>
      <w:proofErr w:type="gramStart"/>
      <w:r w:rsidRPr="00C978F1">
        <w:rPr>
          <w:lang w:val="ru-RU"/>
        </w:rPr>
        <w:t>E</w:t>
      </w:r>
      <w:proofErr w:type="gramEnd"/>
      <w:r w:rsidRPr="00C978F1">
        <w:rPr>
          <w:lang w:val="ru-RU"/>
        </w:rPr>
        <w:t>С.</w:t>
      </w:r>
    </w:p>
  </w:footnote>
  <w:footnote w:id="4">
    <w:p w:rsidR="002D5017" w:rsidRPr="002D5017" w:rsidRDefault="002D5017" w:rsidP="002D5017">
      <w:pPr>
        <w:rPr>
          <w:lang w:val="ru-RU"/>
        </w:rPr>
      </w:pPr>
      <w:r w:rsidRPr="00C978F1">
        <w:rPr>
          <w:rStyle w:val="FootnoteReference"/>
          <w:lang w:val="ru-RU"/>
        </w:rPr>
        <w:footnoteRef/>
      </w:r>
      <w:r w:rsidRPr="00C978F1">
        <w:rPr>
          <w:lang w:val="ru-RU"/>
        </w:rPr>
        <w:t xml:space="preserve"> Регламент </w:t>
      </w:r>
      <w:r>
        <w:rPr>
          <w:lang w:val="ru-RU"/>
        </w:rPr>
        <w:t>(</w:t>
      </w:r>
      <w:r w:rsidRPr="00C978F1">
        <w:rPr>
          <w:lang w:val="ru-RU"/>
        </w:rPr>
        <w:t>ЕС</w:t>
      </w:r>
      <w:r>
        <w:rPr>
          <w:lang w:val="ru-RU"/>
        </w:rPr>
        <w:t>)</w:t>
      </w:r>
      <w:r w:rsidRPr="00C978F1">
        <w:rPr>
          <w:lang w:val="ru-RU"/>
        </w:rPr>
        <w:t xml:space="preserve"> № 600/2014 Европейского Парламента и Совета от 15 мая 2014 года о рынках ф</w:t>
      </w:r>
      <w:r w:rsidRPr="00C978F1">
        <w:rPr>
          <w:lang w:val="ru-RU"/>
        </w:rPr>
        <w:t>и</w:t>
      </w:r>
      <w:r w:rsidRPr="00C978F1">
        <w:rPr>
          <w:lang w:val="ru-RU"/>
        </w:rPr>
        <w:t>нансовых инструментов с поправками к Регламенту ЕС № 648/2012.</w:t>
      </w:r>
    </w:p>
  </w:footnote>
  <w:footnote w:id="5">
    <w:p w:rsidR="002D5017" w:rsidRPr="002D5017" w:rsidRDefault="002D5017" w:rsidP="002D5017">
      <w:pPr>
        <w:rPr>
          <w:lang w:val="ru-RU"/>
        </w:rPr>
      </w:pPr>
      <w:r w:rsidRPr="00C978F1">
        <w:rPr>
          <w:rStyle w:val="FootnoteReference"/>
          <w:lang w:val="ru-RU"/>
        </w:rPr>
        <w:footnoteRef/>
      </w:r>
      <w:r w:rsidRPr="00C978F1">
        <w:rPr>
          <w:lang w:val="ru-RU"/>
        </w:rPr>
        <w:t xml:space="preserve"> </w:t>
      </w:r>
      <w:r w:rsidRPr="00C978F1">
        <w:rPr>
          <w:rStyle w:val="Strong"/>
          <w:b w:val="0"/>
          <w:bCs/>
          <w:color w:val="333333"/>
          <w:shd w:val="clear" w:color="auto" w:fill="FFFFFF"/>
          <w:lang w:val="ru-RU"/>
        </w:rPr>
        <w:t xml:space="preserve">Директива </w:t>
      </w:r>
      <w:r>
        <w:rPr>
          <w:rStyle w:val="Strong"/>
          <w:b w:val="0"/>
          <w:bCs/>
          <w:color w:val="333333"/>
          <w:shd w:val="clear" w:color="auto" w:fill="FFFFFF"/>
          <w:lang w:val="ru-RU"/>
        </w:rPr>
        <w:t xml:space="preserve">(ЕС) </w:t>
      </w:r>
      <w:r w:rsidRPr="00C978F1">
        <w:rPr>
          <w:rStyle w:val="Strong"/>
          <w:b w:val="0"/>
          <w:bCs/>
          <w:color w:val="333333"/>
          <w:shd w:val="clear" w:color="auto" w:fill="FFFFFF"/>
          <w:lang w:val="ru-RU"/>
        </w:rPr>
        <w:t>2017/1132 Европейского Парламента и Совета от 14 июня 2017 года о некоторых аспектах корпоративного права.</w:t>
      </w:r>
    </w:p>
  </w:footnote>
  <w:footnote w:id="6">
    <w:p w:rsidR="002D5017" w:rsidRPr="00C978F1" w:rsidRDefault="002D5017" w:rsidP="002D5017">
      <w:pPr>
        <w:rPr>
          <w:lang w:val="ru-RU"/>
        </w:rPr>
      </w:pPr>
      <w:r w:rsidRPr="00C978F1">
        <w:rPr>
          <w:rStyle w:val="FootnoteReference"/>
          <w:lang w:val="ru-RU"/>
        </w:rPr>
        <w:footnoteRef/>
      </w:r>
      <w:r w:rsidRPr="00C978F1">
        <w:rPr>
          <w:lang w:val="ru-RU"/>
        </w:rPr>
        <w:t xml:space="preserve"> Директива </w:t>
      </w:r>
      <w:r>
        <w:rPr>
          <w:lang w:val="ru-RU"/>
        </w:rPr>
        <w:t xml:space="preserve">(ЕС) </w:t>
      </w:r>
      <w:r w:rsidRPr="00C978F1">
        <w:rPr>
          <w:lang w:val="ru-RU"/>
        </w:rPr>
        <w:t>2017/828 Европейского Парламента и Совета от 17 мая 2017 года о внесении и</w:t>
      </w:r>
      <w:r w:rsidRPr="00C978F1">
        <w:rPr>
          <w:lang w:val="ru-RU"/>
        </w:rPr>
        <w:t>з</w:t>
      </w:r>
      <w:r w:rsidRPr="00C978F1">
        <w:rPr>
          <w:lang w:val="ru-RU"/>
        </w:rPr>
        <w:t>менений в Директиву 2007/36/ЕС относительно поощрения долгосрочного участия акционеров.</w:t>
      </w:r>
    </w:p>
    <w:p w:rsidR="002D5017" w:rsidRPr="002D5017" w:rsidRDefault="002D5017" w:rsidP="002D5017">
      <w:pPr>
        <w:rPr>
          <w:lang w:val="ru-RU"/>
        </w:rPr>
      </w:pPr>
    </w:p>
  </w:footnote>
  <w:footnote w:id="7">
    <w:p w:rsidR="002D5017" w:rsidRPr="0053407D" w:rsidRDefault="002D5017" w:rsidP="002D5017">
      <w:pPr>
        <w:rPr>
          <w:lang w:val="ru-RU"/>
        </w:rPr>
      </w:pPr>
      <w:r w:rsidRPr="0053407D">
        <w:rPr>
          <w:rStyle w:val="FootnoteReference"/>
        </w:rPr>
        <w:footnoteRef/>
      </w:r>
      <w:r w:rsidRPr="0053407D">
        <w:rPr>
          <w:lang w:val="ru-RU"/>
        </w:rPr>
        <w:t xml:space="preserve"> Директива</w:t>
      </w:r>
      <w:r>
        <w:rPr>
          <w:lang w:val="ru-RU"/>
        </w:rPr>
        <w:t xml:space="preserve"> (ЕС)</w:t>
      </w:r>
      <w:r w:rsidRPr="0053407D">
        <w:rPr>
          <w:lang w:val="ru-RU"/>
        </w:rPr>
        <w:t xml:space="preserve"> 2009/138 Европейского Парламента и Совета от 25 ноября 2009 года об организ</w:t>
      </w:r>
      <w:r w:rsidRPr="0053407D">
        <w:rPr>
          <w:lang w:val="ru-RU"/>
        </w:rPr>
        <w:t>а</w:t>
      </w:r>
      <w:r w:rsidRPr="0053407D">
        <w:rPr>
          <w:lang w:val="ru-RU"/>
        </w:rPr>
        <w:t xml:space="preserve">ции и осуществлении деятельности страховых и перестраховочных организаций (Платежеспособность </w:t>
      </w:r>
      <w:r w:rsidRPr="0053407D">
        <w:t>II</w:t>
      </w:r>
      <w:r w:rsidRPr="0053407D">
        <w:rPr>
          <w:lang w:val="ru-RU"/>
        </w:rPr>
        <w:t>)</w:t>
      </w:r>
      <w:r>
        <w:rPr>
          <w:lang w:val="ru-RU"/>
        </w:rPr>
        <w:t>.</w:t>
      </w:r>
    </w:p>
    <w:p w:rsidR="002D5017" w:rsidRPr="002D5017" w:rsidRDefault="002D5017" w:rsidP="002D5017">
      <w:pPr>
        <w:rPr>
          <w:lang w:val="ru-RU"/>
        </w:rPr>
      </w:pPr>
    </w:p>
  </w:footnote>
  <w:footnote w:id="8">
    <w:p w:rsidR="002D5017" w:rsidRPr="003C7EA9" w:rsidRDefault="002D5017" w:rsidP="002D5017">
      <w:pPr>
        <w:rPr>
          <w:lang w:val="ru-RU"/>
        </w:rPr>
      </w:pPr>
      <w:r w:rsidRPr="003C7EA9">
        <w:rPr>
          <w:rStyle w:val="FootnoteReference"/>
        </w:rPr>
        <w:footnoteRef/>
      </w:r>
      <w:r w:rsidRPr="003C7EA9">
        <w:rPr>
          <w:lang w:val="ru-RU"/>
        </w:rPr>
        <w:t xml:space="preserve"> Директива (ЕС) 2016/97 Европейского Парламента и Совета от 20 января 2016 года о дистрибуции страховых услуг (новая редакция)</w:t>
      </w:r>
    </w:p>
    <w:p w:rsidR="002D5017" w:rsidRPr="002D5017" w:rsidRDefault="002D5017" w:rsidP="002D5017">
      <w:pPr>
        <w:rPr>
          <w:lang w:val="ru-RU"/>
        </w:rPr>
      </w:pPr>
    </w:p>
  </w:footnote>
  <w:footnote w:id="9">
    <w:p w:rsidR="002D5017" w:rsidRPr="009939E4" w:rsidRDefault="002D5017" w:rsidP="002D5017">
      <w:pPr>
        <w:rPr>
          <w:lang w:val="ru-RU"/>
        </w:rPr>
      </w:pPr>
      <w:r w:rsidRPr="009939E4">
        <w:rPr>
          <w:rStyle w:val="FootnoteReference"/>
        </w:rPr>
        <w:footnoteRef/>
      </w:r>
      <w:r w:rsidRPr="009939E4">
        <w:rPr>
          <w:lang w:val="ru-RU"/>
        </w:rPr>
        <w:t xml:space="preserve"> Директива 2016/2341/ЕС Европейского Парламента и Совета от 14 декабря 2016 года о деятельн</w:t>
      </w:r>
      <w:r w:rsidRPr="009939E4">
        <w:rPr>
          <w:lang w:val="ru-RU"/>
        </w:rPr>
        <w:t>о</w:t>
      </w:r>
      <w:r w:rsidRPr="009939E4">
        <w:rPr>
          <w:lang w:val="ru-RU"/>
        </w:rPr>
        <w:t>сти и надзоре за учреждениями по предоставлению пенсий (</w:t>
      </w:r>
      <w:r w:rsidRPr="009939E4">
        <w:t>IORP</w:t>
      </w:r>
      <w:r w:rsidRPr="009939E4">
        <w:rPr>
          <w:lang w:val="ru-RU"/>
        </w:rPr>
        <w:t>)</w:t>
      </w:r>
    </w:p>
    <w:p w:rsidR="002D5017" w:rsidRPr="002D5017" w:rsidRDefault="002D5017" w:rsidP="002D5017">
      <w:pPr>
        <w:rPr>
          <w:lang w:val="ru-RU"/>
        </w:rPr>
      </w:pPr>
    </w:p>
  </w:footnote>
  <w:footnote w:id="10">
    <w:p w:rsidR="002D5017" w:rsidRPr="007F5641" w:rsidRDefault="002D5017" w:rsidP="002D5017">
      <w:pPr>
        <w:rPr>
          <w:lang w:val="ru-RU"/>
        </w:rPr>
      </w:pPr>
      <w:r w:rsidRPr="007F5641">
        <w:rPr>
          <w:rStyle w:val="FootnoteReference"/>
        </w:rPr>
        <w:footnoteRef/>
      </w:r>
      <w:r w:rsidRPr="007F5641">
        <w:rPr>
          <w:lang w:val="ru-RU"/>
        </w:rPr>
        <w:t xml:space="preserve"> Директива 2011/61/</w:t>
      </w:r>
      <w:proofErr w:type="gramStart"/>
      <w:r w:rsidRPr="007F5641">
        <w:t>E</w:t>
      </w:r>
      <w:proofErr w:type="gramEnd"/>
      <w:r w:rsidRPr="007F5641">
        <w:rPr>
          <w:lang w:val="ru-RU"/>
        </w:rPr>
        <w:t>С Европейского Парламента и Совета от 8 июня 2011 года об управляющих фондами альтернативных инвестиций с поправками к Директивам 2003/41/</w:t>
      </w:r>
      <w:r w:rsidRPr="007F5641">
        <w:t>EC</w:t>
      </w:r>
      <w:r w:rsidRPr="007F5641">
        <w:rPr>
          <w:lang w:val="ru-RU"/>
        </w:rPr>
        <w:t xml:space="preserve"> и 2009/65/</w:t>
      </w:r>
      <w:r w:rsidRPr="007F5641">
        <w:t>EC</w:t>
      </w:r>
      <w:r w:rsidRPr="007F5641">
        <w:rPr>
          <w:lang w:val="ru-RU"/>
        </w:rPr>
        <w:t xml:space="preserve"> и Регламенту (ЕС)№ 1060/2009 и Регламенту (ЕС) № 1095/2010</w:t>
      </w:r>
    </w:p>
    <w:p w:rsidR="002D5017" w:rsidRPr="002D5017" w:rsidRDefault="002D5017" w:rsidP="002D5017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043BE8"/>
    <w:multiLevelType w:val="multilevel"/>
    <w:tmpl w:val="07B4025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052874BD"/>
    <w:multiLevelType w:val="multilevel"/>
    <w:tmpl w:val="A7E8E25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AE82570"/>
    <w:multiLevelType w:val="hybridMultilevel"/>
    <w:tmpl w:val="7FAEC1B8"/>
    <w:lvl w:ilvl="0" w:tplc="C83093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05CA9"/>
    <w:multiLevelType w:val="hybridMultilevel"/>
    <w:tmpl w:val="B282C49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</w:pPr>
      <w:rPr>
        <w:rFonts w:cs="Times New Roman" w:hint="default"/>
      </w:rPr>
    </w:lvl>
    <w:lvl w:ilvl="1" w:tplc="F768F3FC">
      <w:start w:val="5"/>
      <w:numFmt w:val="decimal"/>
      <w:lvlText w:val="%2.     "/>
      <w:lvlJc w:val="left"/>
      <w:pPr>
        <w:tabs>
          <w:tab w:val="num" w:pos="720"/>
        </w:tabs>
      </w:pPr>
      <w:rPr>
        <w:rFonts w:cs="Times New Roman" w:hint="default"/>
        <w:b w:val="0"/>
        <w:i w:val="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CC0D58"/>
    <w:multiLevelType w:val="hybridMultilevel"/>
    <w:tmpl w:val="6578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16775"/>
    <w:multiLevelType w:val="hybridMultilevel"/>
    <w:tmpl w:val="8302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A7D1C"/>
    <w:multiLevelType w:val="hybridMultilevel"/>
    <w:tmpl w:val="00BA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F18E0"/>
    <w:multiLevelType w:val="hybridMultilevel"/>
    <w:tmpl w:val="FF3E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37868"/>
    <w:multiLevelType w:val="hybridMultilevel"/>
    <w:tmpl w:val="5448B97C"/>
    <w:lvl w:ilvl="0" w:tplc="520AB3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D39D3"/>
    <w:multiLevelType w:val="hybridMultilevel"/>
    <w:tmpl w:val="2E0E51B2"/>
    <w:lvl w:ilvl="0" w:tplc="04090017">
      <w:start w:val="1"/>
      <w:numFmt w:val="lowerLetter"/>
      <w:lvlText w:val="%1)"/>
      <w:lvlJc w:val="left"/>
      <w:pPr>
        <w:ind w:left="206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1">
    <w:nsid w:val="31990972"/>
    <w:multiLevelType w:val="hybridMultilevel"/>
    <w:tmpl w:val="150C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53974"/>
    <w:multiLevelType w:val="hybridMultilevel"/>
    <w:tmpl w:val="C4A0E5A4"/>
    <w:lvl w:ilvl="0" w:tplc="08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0666AA"/>
    <w:multiLevelType w:val="multilevel"/>
    <w:tmpl w:val="C35E94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50853D3B"/>
    <w:multiLevelType w:val="hybridMultilevel"/>
    <w:tmpl w:val="DDB4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302AC"/>
    <w:multiLevelType w:val="hybridMultilevel"/>
    <w:tmpl w:val="53C2CAF4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135002"/>
    <w:multiLevelType w:val="multilevel"/>
    <w:tmpl w:val="513245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29A6A83"/>
    <w:multiLevelType w:val="hybridMultilevel"/>
    <w:tmpl w:val="DE70F274"/>
    <w:lvl w:ilvl="0" w:tplc="048E3B6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74E4"/>
    <w:multiLevelType w:val="multilevel"/>
    <w:tmpl w:val="45589DC8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3681BFB"/>
    <w:multiLevelType w:val="hybridMultilevel"/>
    <w:tmpl w:val="4A32F8BA"/>
    <w:lvl w:ilvl="0" w:tplc="048E3B6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E02C3"/>
    <w:multiLevelType w:val="multilevel"/>
    <w:tmpl w:val="79065CFE"/>
    <w:lvl w:ilvl="0">
      <w:start w:val="1"/>
      <w:numFmt w:val="upperRoman"/>
      <w:lvlText w:val="%1."/>
      <w:lvlJc w:val="right"/>
      <w:pPr>
        <w:tabs>
          <w:tab w:val="num" w:pos="720"/>
        </w:tabs>
        <w:ind w:left="720" w:firstLine="709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709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709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70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70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70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70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709"/>
      </w:pPr>
      <w:rPr>
        <w:rFonts w:cs="Times New Roman"/>
      </w:rPr>
    </w:lvl>
  </w:abstractNum>
  <w:abstractNum w:abstractNumId="21">
    <w:nsid w:val="766C552D"/>
    <w:multiLevelType w:val="hybridMultilevel"/>
    <w:tmpl w:val="E1FADA20"/>
    <w:lvl w:ilvl="0" w:tplc="F7C611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E30EA"/>
    <w:multiLevelType w:val="multilevel"/>
    <w:tmpl w:val="5912A0C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4"/>
  </w:num>
  <w:num w:numId="5">
    <w:abstractNumId w:val="4"/>
  </w:num>
  <w:num w:numId="6">
    <w:abstractNumId w:val="8"/>
  </w:num>
  <w:num w:numId="7">
    <w:abstractNumId w:val="19"/>
  </w:num>
  <w:num w:numId="8">
    <w:abstractNumId w:val="9"/>
  </w:num>
  <w:num w:numId="9">
    <w:abstractNumId w:val="21"/>
  </w:num>
  <w:num w:numId="10">
    <w:abstractNumId w:val="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1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22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17"/>
    <w:rsid w:val="00121A1D"/>
    <w:rsid w:val="002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1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0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5017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5017"/>
    <w:pPr>
      <w:keepNext/>
      <w:jc w:val="center"/>
      <w:outlineLvl w:val="2"/>
    </w:pPr>
    <w:rPr>
      <w:rFonts w:ascii="$Caslon" w:hAnsi="$Caslon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2D5017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D5017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2D5017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5017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5017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2D5017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017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D5017"/>
    <w:rPr>
      <w:rFonts w:ascii="$ Benguiat_Bold" w:eastAsia="Times New Roman" w:hAnsi="$ Benguiat_Bold" w:cs="Times New Roman"/>
      <w:b/>
      <w:sz w:val="1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D5017"/>
    <w:rPr>
      <w:rFonts w:ascii="$Caslon" w:eastAsia="Times New Roman" w:hAnsi="$Caslo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D5017"/>
    <w:rPr>
      <w:rFonts w:ascii="$Caslon" w:eastAsia="Times New Roman" w:hAnsi="$Caslon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D5017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D5017"/>
    <w:rPr>
      <w:rFonts w:ascii="$Caslon" w:eastAsia="Times New Roman" w:hAnsi="$Caslon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2D5017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2D5017"/>
    <w:rPr>
      <w:rFonts w:ascii="$Caslon" w:eastAsia="Times New Roman" w:hAnsi="$Caslon" w:cs="Times New Roman"/>
      <w:b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D5017"/>
    <w:rPr>
      <w:rFonts w:ascii="Arial" w:eastAsia="Times New Roman" w:hAnsi="Arial" w:cs="Times New Roman"/>
      <w:lang w:val="ru-RU" w:eastAsia="ar-SA"/>
    </w:rPr>
  </w:style>
  <w:style w:type="paragraph" w:customStyle="1" w:styleId="Default">
    <w:name w:val="Default"/>
    <w:uiPriority w:val="99"/>
    <w:rsid w:val="002D5017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501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2D501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5017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uiPriority w:val="99"/>
    <w:rsid w:val="002D501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aliases w:val="Знак"/>
    <w:basedOn w:val="Normal"/>
    <w:link w:val="NormalWebChar1"/>
    <w:uiPriority w:val="99"/>
    <w:unhideWhenUsed/>
    <w:rsid w:val="002D5017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uiPriority w:val="99"/>
    <w:rsid w:val="002D5017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rsid w:val="002D5017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2D50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0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D50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01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D501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uiPriority w:val="99"/>
    <w:rsid w:val="002D5017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2D5017"/>
    <w:pPr>
      <w:spacing w:after="0" w:line="240" w:lineRule="auto"/>
    </w:pPr>
    <w:rPr>
      <w:rFonts w:ascii="Calibri" w:eastAsia="Times New Roman" w:hAnsi="Calibri" w:cs="Times New Roman"/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D5017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2D5017"/>
    <w:rPr>
      <w:rFonts w:cs="Times New Roman"/>
    </w:rPr>
  </w:style>
  <w:style w:type="paragraph" w:customStyle="1" w:styleId="tt">
    <w:name w:val="tt"/>
    <w:basedOn w:val="Normal"/>
    <w:uiPriority w:val="99"/>
    <w:rsid w:val="002D5017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uiPriority w:val="99"/>
    <w:rsid w:val="002D501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2D5017"/>
    <w:rPr>
      <w:rFonts w:ascii="Times New Roman" w:hAnsi="Times New Roman"/>
      <w:b/>
      <w:color w:val="000000"/>
      <w:sz w:val="24"/>
    </w:rPr>
  </w:style>
  <w:style w:type="character" w:styleId="Strong">
    <w:name w:val="Strong"/>
    <w:basedOn w:val="DefaultParagraphFont"/>
    <w:uiPriority w:val="22"/>
    <w:qFormat/>
    <w:rsid w:val="002D5017"/>
    <w:rPr>
      <w:b/>
    </w:rPr>
  </w:style>
  <w:style w:type="character" w:customStyle="1" w:styleId="docsign11">
    <w:name w:val="doc_sign11"/>
    <w:rsid w:val="002D5017"/>
    <w:rPr>
      <w:rFonts w:ascii="Times New Roman" w:hAnsi="Times New Roman"/>
      <w:b/>
      <w:color w:val="000000"/>
      <w:sz w:val="22"/>
    </w:rPr>
  </w:style>
  <w:style w:type="character" w:customStyle="1" w:styleId="sttart">
    <w:name w:val="st_tart"/>
    <w:basedOn w:val="DefaultParagraphFont"/>
    <w:rsid w:val="002D5017"/>
    <w:rPr>
      <w:rFonts w:cs="Times New Roman"/>
    </w:rPr>
  </w:style>
  <w:style w:type="character" w:customStyle="1" w:styleId="tal1">
    <w:name w:val="tal1"/>
    <w:rsid w:val="002D5017"/>
  </w:style>
  <w:style w:type="table" w:customStyle="1" w:styleId="GrilTabel2">
    <w:name w:val="Grilă Tabel2"/>
    <w:basedOn w:val="TableNormal"/>
    <w:next w:val="TableGrid"/>
    <w:rsid w:val="002D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2D5017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2D5017"/>
  </w:style>
  <w:style w:type="paragraph" w:customStyle="1" w:styleId="cnam1">
    <w:name w:val="cnam1"/>
    <w:basedOn w:val="Normal"/>
    <w:rsid w:val="002D5017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basedOn w:val="DefaultParagraphFont"/>
    <w:uiPriority w:val="99"/>
    <w:rsid w:val="002D5017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5017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501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D5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D5017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rsid w:val="002D5017"/>
  </w:style>
  <w:style w:type="character" w:customStyle="1" w:styleId="docheader">
    <w:name w:val="doc_header"/>
    <w:rsid w:val="002D5017"/>
  </w:style>
  <w:style w:type="paragraph" w:customStyle="1" w:styleId="Style2">
    <w:name w:val="Style2"/>
    <w:basedOn w:val="Normal"/>
    <w:uiPriority w:val="99"/>
    <w:rsid w:val="002D5017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2D501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2D5017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2D5017"/>
    <w:rPr>
      <w:rFonts w:ascii="Times New Roman" w:hAnsi="Times New Roman" w:cs="Times New Roman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2D5017"/>
    <w:pPr>
      <w:spacing w:after="0" w:line="240" w:lineRule="auto"/>
    </w:pPr>
    <w:rPr>
      <w:rFonts w:eastAsia="Times New Roman"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2D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D5017"/>
    <w:pPr>
      <w:suppressAutoHyphens/>
      <w:ind w:firstLine="700"/>
    </w:pPr>
    <w:rPr>
      <w:sz w:val="26"/>
      <w:szCs w:val="26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5017"/>
    <w:rPr>
      <w:rFonts w:ascii="Times New Roman" w:eastAsia="Times New Roman" w:hAnsi="Times New Roman" w:cs="Times New Roman"/>
      <w:sz w:val="26"/>
      <w:szCs w:val="26"/>
      <w:lang w:val="ro-RO" w:eastAsia="ar-SA"/>
    </w:rPr>
  </w:style>
  <w:style w:type="paragraph" w:styleId="BodyText">
    <w:name w:val="Body Text"/>
    <w:basedOn w:val="Normal"/>
    <w:link w:val="BodyTextChar1"/>
    <w:uiPriority w:val="99"/>
    <w:unhideWhenUsed/>
    <w:rsid w:val="002D5017"/>
    <w:pPr>
      <w:spacing w:after="120" w:line="276" w:lineRule="auto"/>
      <w:ind w:firstLine="0"/>
      <w:jc w:val="left"/>
    </w:pPr>
    <w:rPr>
      <w:rFonts w:ascii="Calibri" w:hAnsi="Calibri"/>
      <w:sz w:val="22"/>
      <w:szCs w:val="22"/>
      <w:lang w:val="ro-RO"/>
    </w:rPr>
  </w:style>
  <w:style w:type="character" w:customStyle="1" w:styleId="BodyTextChar">
    <w:name w:val="Body Text Char"/>
    <w:basedOn w:val="DefaultParagraphFont"/>
    <w:rsid w:val="002D50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D5017"/>
    <w:rPr>
      <w:rFonts w:ascii="Calibri" w:eastAsia="Times New Roman" w:hAnsi="Calibri" w:cs="Times New Roman"/>
      <w:lang w:val="ro-RO"/>
    </w:rPr>
  </w:style>
  <w:style w:type="table" w:styleId="LightList-Accent5">
    <w:name w:val="Light List Accent 5"/>
    <w:basedOn w:val="TableNormal"/>
    <w:uiPriority w:val="61"/>
    <w:rsid w:val="002D5017"/>
    <w:pPr>
      <w:spacing w:after="0" w:line="240" w:lineRule="auto"/>
    </w:pPr>
    <w:rPr>
      <w:rFonts w:eastAsia="Times New Roman" w:cs="Times New Roman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ootnoteText">
    <w:name w:val="footnote text"/>
    <w:aliases w:val="fn,single space,FOOTNOTES"/>
    <w:basedOn w:val="Normal"/>
    <w:link w:val="FootnoteTextChar"/>
    <w:uiPriority w:val="99"/>
    <w:rsid w:val="002D5017"/>
    <w:pPr>
      <w:spacing w:after="240"/>
      <w:ind w:firstLine="0"/>
      <w:jc w:val="left"/>
    </w:pPr>
    <w:rPr>
      <w:sz w:val="24"/>
      <w:lang w:val="ro-RO"/>
    </w:rPr>
  </w:style>
  <w:style w:type="character" w:customStyle="1" w:styleId="FootnoteTextChar">
    <w:name w:val="Footnote Text Char"/>
    <w:aliases w:val="fn Char,single space Char,FOOTNOTES Char"/>
    <w:basedOn w:val="DefaultParagraphFont"/>
    <w:link w:val="FootnoteText"/>
    <w:uiPriority w:val="99"/>
    <w:rsid w:val="002D5017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FootnoteReference">
    <w:name w:val="footnote reference"/>
    <w:basedOn w:val="DefaultParagraphFont"/>
    <w:uiPriority w:val="99"/>
    <w:rsid w:val="002D5017"/>
    <w:rPr>
      <w:rFonts w:cs="Times New Roman"/>
      <w:vertAlign w:val="superscript"/>
    </w:rPr>
  </w:style>
  <w:style w:type="paragraph" w:customStyle="1" w:styleId="ParagraphNumbering">
    <w:name w:val="Paragraph Numbering"/>
    <w:basedOn w:val="Normal"/>
    <w:link w:val="ParagraphNumberingChar"/>
    <w:qFormat/>
    <w:rsid w:val="002D5017"/>
    <w:pPr>
      <w:numPr>
        <w:numId w:val="5"/>
      </w:numPr>
      <w:tabs>
        <w:tab w:val="clear" w:pos="720"/>
        <w:tab w:val="num" w:pos="1287"/>
      </w:tabs>
      <w:spacing w:after="240" w:line="264" w:lineRule="auto"/>
      <w:ind w:left="567" w:firstLine="0"/>
      <w:jc w:val="left"/>
    </w:pPr>
    <w:rPr>
      <w:sz w:val="24"/>
      <w:szCs w:val="24"/>
    </w:rPr>
  </w:style>
  <w:style w:type="character" w:customStyle="1" w:styleId="ParagraphNumberingChar">
    <w:name w:val="Paragraph Numbering Char"/>
    <w:basedOn w:val="DefaultParagraphFont"/>
    <w:link w:val="ParagraphNumbering"/>
    <w:locked/>
    <w:rsid w:val="002D50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5017"/>
    <w:rPr>
      <w:rFonts w:cs="Times New Roman"/>
      <w:color w:val="0000FF"/>
      <w:u w:val="single"/>
    </w:rPr>
  </w:style>
  <w:style w:type="character" w:customStyle="1" w:styleId="FontStyle32">
    <w:name w:val="Font Style32"/>
    <w:basedOn w:val="DefaultParagraphFont"/>
    <w:uiPriority w:val="99"/>
    <w:rsid w:val="002D5017"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2D5017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LightList-Accent12">
    <w:name w:val="Light List - Accent 12"/>
    <w:basedOn w:val="TableNormal"/>
    <w:uiPriority w:val="61"/>
    <w:rsid w:val="002D5017"/>
    <w:pPr>
      <w:spacing w:after="0" w:line="240" w:lineRule="auto"/>
    </w:pPr>
    <w:rPr>
      <w:rFonts w:eastAsia="Times New Roman"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2">
    <w:name w:val="A2"/>
    <w:uiPriority w:val="99"/>
    <w:rsid w:val="002D5017"/>
    <w:rPr>
      <w:color w:val="000000"/>
      <w:sz w:val="22"/>
    </w:rPr>
  </w:style>
  <w:style w:type="table" w:customStyle="1" w:styleId="GridTable4-Accent11">
    <w:name w:val="Grid Table 4 - Accent 11"/>
    <w:basedOn w:val="TableNormal"/>
    <w:uiPriority w:val="49"/>
    <w:rsid w:val="002D5017"/>
    <w:pPr>
      <w:spacing w:after="0" w:line="240" w:lineRule="auto"/>
    </w:pPr>
    <w:rPr>
      <w:rFonts w:eastAsia="Times New Roman" w:cs="Times New Roman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 w:themeFill="accent1" w:themeFillTint="33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2D5017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customStyle="1" w:styleId="LightList-Accent13">
    <w:name w:val="Light List - Accent 13"/>
    <w:basedOn w:val="TableNormal"/>
    <w:uiPriority w:val="61"/>
    <w:rsid w:val="002D5017"/>
    <w:pPr>
      <w:spacing w:after="0" w:line="240" w:lineRule="auto"/>
    </w:pPr>
    <w:rPr>
      <w:rFonts w:eastAsia="Times New Roman"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rtbody">
    <w:name w:val="artbody"/>
    <w:basedOn w:val="Normal"/>
    <w:rsid w:val="002D501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5017"/>
    <w:rPr>
      <w:i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01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NormalWebChar1">
    <w:name w:val="Normal (Web) Char1"/>
    <w:aliases w:val="Знак Char"/>
    <w:link w:val="NormalWeb"/>
    <w:uiPriority w:val="99"/>
    <w:locked/>
    <w:rsid w:val="002D50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0">
    <w:name w:val="msonormal"/>
    <w:basedOn w:val="Normal"/>
    <w:uiPriority w:val="99"/>
    <w:rsid w:val="002D5017"/>
    <w:pPr>
      <w:ind w:firstLine="567"/>
    </w:pPr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5017"/>
    <w:pPr>
      <w:widowControl w:val="0"/>
      <w:spacing w:before="120"/>
      <w:ind w:firstLine="0"/>
      <w:jc w:val="left"/>
    </w:pPr>
    <w:rPr>
      <w:rFonts w:ascii="Calibri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D5017"/>
    <w:pPr>
      <w:widowControl w:val="0"/>
      <w:spacing w:before="120"/>
      <w:ind w:left="240" w:firstLine="0"/>
      <w:jc w:val="left"/>
    </w:pPr>
    <w:rPr>
      <w:rFonts w:ascii="Calibri" w:hAnsi="Calibri" w:cs="Courier New"/>
      <w:b/>
      <w:bCs/>
      <w:color w:val="000000"/>
      <w:sz w:val="22"/>
      <w:szCs w:val="22"/>
      <w:lang w:val="ro-RO" w:eastAsia="ru-RU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D5017"/>
    <w:pPr>
      <w:widowControl w:val="0"/>
      <w:ind w:left="48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D5017"/>
    <w:pPr>
      <w:widowControl w:val="0"/>
      <w:ind w:left="72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D5017"/>
    <w:pPr>
      <w:widowControl w:val="0"/>
      <w:ind w:left="96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D5017"/>
    <w:pPr>
      <w:widowControl w:val="0"/>
      <w:ind w:left="120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D5017"/>
    <w:pPr>
      <w:widowControl w:val="0"/>
      <w:ind w:left="144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D5017"/>
    <w:pPr>
      <w:widowControl w:val="0"/>
      <w:ind w:left="168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D5017"/>
    <w:pPr>
      <w:widowControl w:val="0"/>
      <w:ind w:left="192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5017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017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styleId="List">
    <w:name w:val="List"/>
    <w:basedOn w:val="BodyText"/>
    <w:uiPriority w:val="99"/>
    <w:semiHidden/>
    <w:unhideWhenUsed/>
    <w:rsid w:val="002D5017"/>
    <w:pPr>
      <w:suppressAutoHyphens/>
      <w:spacing w:before="120" w:after="0" w:line="240" w:lineRule="auto"/>
    </w:pPr>
    <w:rPr>
      <w:rFonts w:ascii="Cambria" w:hAnsi="Cambria"/>
      <w:sz w:val="24"/>
      <w:szCs w:val="24"/>
      <w:lang w:val="ru-RU" w:eastAsia="ar-SA"/>
    </w:rPr>
  </w:style>
  <w:style w:type="paragraph" w:styleId="ListBullet2">
    <w:name w:val="List Bullet 2"/>
    <w:basedOn w:val="BodyText"/>
    <w:uiPriority w:val="99"/>
    <w:semiHidden/>
    <w:unhideWhenUsed/>
    <w:rsid w:val="002D5017"/>
    <w:pPr>
      <w:numPr>
        <w:numId w:val="1"/>
      </w:numPr>
      <w:tabs>
        <w:tab w:val="clear" w:pos="643"/>
        <w:tab w:val="num" w:pos="360"/>
      </w:tabs>
      <w:suppressAutoHyphens/>
      <w:spacing w:before="120" w:after="160" w:line="312" w:lineRule="auto"/>
      <w:ind w:left="0" w:firstLine="0"/>
    </w:pPr>
    <w:rPr>
      <w:rFonts w:ascii="Bookman Old Style" w:hAnsi="Bookman Old Style"/>
      <w:sz w:val="24"/>
      <w:szCs w:val="24"/>
      <w:lang w:val="ru-RU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017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2D5017"/>
    <w:rPr>
      <w:rFonts w:eastAsiaTheme="minorEastAsia" w:cs="Times New Roman"/>
      <w:color w:val="5A5A5A" w:themeColor="text1" w:themeTint="A5"/>
      <w:spacing w:val="15"/>
      <w:lang w:val="ru-RU"/>
    </w:rPr>
  </w:style>
  <w:style w:type="paragraph" w:styleId="Title">
    <w:name w:val="Title"/>
    <w:basedOn w:val="Normal"/>
    <w:next w:val="Subtitle"/>
    <w:link w:val="TitleChar"/>
    <w:uiPriority w:val="10"/>
    <w:qFormat/>
    <w:rsid w:val="002D5017"/>
    <w:pPr>
      <w:suppressAutoHyphens/>
      <w:ind w:firstLine="0"/>
      <w:jc w:val="center"/>
    </w:pPr>
    <w:rPr>
      <w:b/>
      <w:sz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2D501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5017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val="ru-RU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5017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5017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val="ru-RU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5017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2D5017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">
    <w:name w:val="Body Text Indent 3 Char"/>
    <w:basedOn w:val="DefaultParagraphFont"/>
    <w:rsid w:val="002D501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lockText">
    <w:name w:val="Block Text"/>
    <w:basedOn w:val="Normal"/>
    <w:uiPriority w:val="99"/>
    <w:semiHidden/>
    <w:unhideWhenUsed/>
    <w:rsid w:val="002D5017"/>
    <w:pPr>
      <w:widowControl w:val="0"/>
      <w:autoSpaceDE w:val="0"/>
      <w:autoSpaceDN w:val="0"/>
      <w:adjustRightInd w:val="0"/>
      <w:spacing w:before="20" w:line="319" w:lineRule="auto"/>
      <w:ind w:left="680" w:right="600" w:firstLine="0"/>
      <w:jc w:val="center"/>
    </w:pPr>
    <w:rPr>
      <w:b/>
      <w:sz w:val="24"/>
      <w:lang w:val="ro-RO"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2D5017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5017"/>
    <w:pPr>
      <w:shd w:val="clear" w:color="auto" w:fill="000080"/>
      <w:suppressAutoHyphens/>
      <w:ind w:firstLine="0"/>
      <w:jc w:val="left"/>
    </w:pPr>
    <w:rPr>
      <w:rFonts w:ascii="Tahoma" w:hAnsi="Tahoma"/>
      <w:sz w:val="24"/>
      <w:szCs w:val="24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5017"/>
    <w:rPr>
      <w:rFonts w:ascii="Tahoma" w:eastAsia="Times New Roman" w:hAnsi="Tahoma" w:cs="Times New Roman"/>
      <w:sz w:val="24"/>
      <w:szCs w:val="24"/>
      <w:shd w:val="clear" w:color="auto" w:fill="000080"/>
      <w:lang w:val="ro-RO"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017"/>
    <w:pPr>
      <w:keepLines/>
      <w:spacing w:after="0" w:line="256" w:lineRule="auto"/>
      <w:ind w:firstLine="0"/>
      <w:jc w:val="left"/>
      <w:outlineLvl w:val="9"/>
    </w:pPr>
    <w:rPr>
      <w:rFonts w:ascii="Calibri Light" w:hAnsi="Calibri Light" w:cs="Arial Unicode MS"/>
      <w:b w:val="0"/>
      <w:color w:val="2E74B5"/>
      <w:kern w:val="0"/>
      <w:sz w:val="32"/>
      <w:szCs w:val="32"/>
      <w:lang w:bidi="bo-CN"/>
    </w:rPr>
  </w:style>
  <w:style w:type="paragraph" w:customStyle="1" w:styleId="RC">
    <w:name w:val="RC"/>
    <w:uiPriority w:val="99"/>
    <w:rsid w:val="002D50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Heading">
    <w:name w:val="Heading"/>
    <w:basedOn w:val="Normal"/>
    <w:next w:val="BodyText"/>
    <w:uiPriority w:val="99"/>
    <w:rsid w:val="002D5017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customStyle="1" w:styleId="Index">
    <w:name w:val="Index"/>
    <w:basedOn w:val="Normal"/>
    <w:uiPriority w:val="99"/>
    <w:rsid w:val="002D5017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customStyle="1" w:styleId="WW-Default">
    <w:name w:val="WW-Default"/>
    <w:uiPriority w:val="99"/>
    <w:rsid w:val="002D5017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customStyle="1" w:styleId="Normal2">
    <w:name w:val="Normal2"/>
    <w:uiPriority w:val="99"/>
    <w:rsid w:val="002D501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uiPriority w:val="99"/>
    <w:rsid w:val="002D5017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uiPriority w:val="99"/>
    <w:rsid w:val="002D5017"/>
    <w:rPr>
      <w:rFonts w:cs="Times New Roman"/>
      <w:color w:val="auto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2D5017"/>
    <w:pPr>
      <w:widowControl w:val="0"/>
      <w:suppressAutoHyphens/>
      <w:spacing w:after="160" w:line="240" w:lineRule="exact"/>
      <w:ind w:firstLine="0"/>
    </w:pPr>
    <w:rPr>
      <w:rFonts w:ascii="Verdana" w:hAnsi="Verdana"/>
      <w:sz w:val="24"/>
      <w:szCs w:val="24"/>
      <w:lang w:eastAsia="ar-SA"/>
    </w:rPr>
  </w:style>
  <w:style w:type="paragraph" w:customStyle="1" w:styleId="Paragraphofthereport">
    <w:name w:val="Paragraph of the report"/>
    <w:basedOn w:val="Normal"/>
    <w:uiPriority w:val="99"/>
    <w:rsid w:val="002D5017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eastAsia="ar-SA"/>
    </w:rPr>
  </w:style>
  <w:style w:type="paragraph" w:customStyle="1" w:styleId="21">
    <w:name w:val="Цитата 21"/>
    <w:basedOn w:val="Normal"/>
    <w:uiPriority w:val="99"/>
    <w:rsid w:val="002D5017"/>
    <w:pPr>
      <w:suppressAutoHyphens/>
      <w:ind w:left="1440" w:right="1440" w:firstLine="0"/>
    </w:pPr>
    <w:rPr>
      <w:rFonts w:ascii="Cambria Math" w:hAnsi="Cambria Math"/>
      <w:sz w:val="22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2D5017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2"/>
      <w:sz w:val="24"/>
      <w:szCs w:val="24"/>
      <w:lang w:val="ru-RU" w:eastAsia="ar-SA"/>
    </w:rPr>
  </w:style>
  <w:style w:type="paragraph" w:customStyle="1" w:styleId="ConceptTitle">
    <w:name w:val="ConceptTitle"/>
    <w:basedOn w:val="Normal"/>
    <w:uiPriority w:val="99"/>
    <w:rsid w:val="002D5017"/>
    <w:pPr>
      <w:suppressAutoHyphens/>
      <w:spacing w:line="360" w:lineRule="auto"/>
      <w:ind w:firstLine="709"/>
      <w:jc w:val="center"/>
    </w:pPr>
    <w:rPr>
      <w:rFonts w:ascii="Arial" w:hAnsi="Arial"/>
      <w:b/>
      <w:bCs/>
      <w:color w:val="000080"/>
      <w:sz w:val="32"/>
      <w:szCs w:val="24"/>
      <w:lang w:val="ru-RU" w:eastAsia="ar-SA"/>
    </w:rPr>
  </w:style>
  <w:style w:type="paragraph" w:customStyle="1" w:styleId="NoSpacing1">
    <w:name w:val="No Spacing1"/>
    <w:uiPriority w:val="99"/>
    <w:rsid w:val="002D5017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uiPriority w:val="99"/>
    <w:rsid w:val="002D5017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uiPriority w:val="99"/>
    <w:rsid w:val="002D5017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val="ru-RU" w:eastAsia="ar-SA"/>
    </w:rPr>
  </w:style>
  <w:style w:type="paragraph" w:customStyle="1" w:styleId="Framecontents">
    <w:name w:val="Frame contents"/>
    <w:basedOn w:val="BodyText"/>
    <w:uiPriority w:val="99"/>
    <w:rsid w:val="002D5017"/>
    <w:pPr>
      <w:suppressAutoHyphens/>
      <w:spacing w:before="120" w:after="0" w:line="240" w:lineRule="auto"/>
    </w:pPr>
    <w:rPr>
      <w:rFonts w:ascii="Cambria" w:hAnsi="Cambria"/>
      <w:sz w:val="24"/>
      <w:szCs w:val="24"/>
      <w:lang w:val="ru-RU" w:eastAsia="ar-SA"/>
    </w:rPr>
  </w:style>
  <w:style w:type="paragraph" w:customStyle="1" w:styleId="TableHeading">
    <w:name w:val="Table Heading"/>
    <w:basedOn w:val="TableContents"/>
    <w:uiPriority w:val="99"/>
    <w:rsid w:val="002D5017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uiPriority w:val="99"/>
    <w:rsid w:val="002D5017"/>
    <w:pPr>
      <w:keepLines/>
      <w:spacing w:before="480" w:after="240" w:line="276" w:lineRule="auto"/>
      <w:ind w:firstLine="0"/>
      <w:jc w:val="left"/>
      <w:outlineLvl w:val="9"/>
    </w:pPr>
    <w:rPr>
      <w:rFonts w:ascii="Cambria" w:hAnsi="Cambria"/>
      <w:bCs/>
      <w:color w:val="365F91"/>
      <w:kern w:val="0"/>
      <w:szCs w:val="28"/>
      <w:lang w:val="ru-RU"/>
    </w:rPr>
  </w:style>
  <w:style w:type="paragraph" w:customStyle="1" w:styleId="CharChar3CharChar">
    <w:name w:val="Char Char3 Знак Знак Char Char"/>
    <w:basedOn w:val="Normal"/>
    <w:next w:val="Normal"/>
    <w:uiPriority w:val="99"/>
    <w:rsid w:val="002D501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2">
    <w:name w:val="Char Char2"/>
    <w:basedOn w:val="Normal"/>
    <w:next w:val="Normal"/>
    <w:uiPriority w:val="99"/>
    <w:rsid w:val="002D501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uiPriority w:val="99"/>
    <w:rsid w:val="002D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uiPriority w:val="99"/>
    <w:rsid w:val="002D501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FoootnoteTextChar">
    <w:name w:val="Foootnote Text Char"/>
    <w:link w:val="FoootnoteText"/>
    <w:locked/>
    <w:rsid w:val="002D5017"/>
    <w:rPr>
      <w:lang w:val="en-AU" w:eastAsia="ar-SA"/>
    </w:rPr>
  </w:style>
  <w:style w:type="paragraph" w:customStyle="1" w:styleId="FoootnoteText">
    <w:name w:val="Foootnote Text"/>
    <w:basedOn w:val="Normal"/>
    <w:link w:val="FoootnoteTextChar"/>
    <w:rsid w:val="002D5017"/>
    <w:pPr>
      <w:suppressAutoHyphens/>
      <w:autoSpaceDE w:val="0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AU" w:eastAsia="ar-SA"/>
    </w:rPr>
  </w:style>
  <w:style w:type="paragraph" w:customStyle="1" w:styleId="CharChar1">
    <w:name w:val="Char Char1 Знак Знак"/>
    <w:basedOn w:val="Normal"/>
    <w:next w:val="Normal"/>
    <w:uiPriority w:val="99"/>
    <w:rsid w:val="002D501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uiPriority w:val="99"/>
    <w:rsid w:val="002D501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uiPriority w:val="99"/>
    <w:rsid w:val="002D501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uiPriority w:val="99"/>
    <w:rsid w:val="002D5017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</w:rPr>
  </w:style>
  <w:style w:type="paragraph" w:customStyle="1" w:styleId="Heading2aCharChar">
    <w:name w:val="Heading 2a Char Char"/>
    <w:basedOn w:val="Normal"/>
    <w:next w:val="Normal"/>
    <w:uiPriority w:val="99"/>
    <w:rsid w:val="002D5017"/>
    <w:pPr>
      <w:widowControl w:val="0"/>
      <w:adjustRightInd w:val="0"/>
      <w:ind w:firstLine="567"/>
    </w:pPr>
    <w:rPr>
      <w:rFonts w:ascii="Cambria Math" w:hAnsi="Cambria Math"/>
      <w:sz w:val="24"/>
      <w:szCs w:val="24"/>
    </w:rPr>
  </w:style>
  <w:style w:type="paragraph" w:customStyle="1" w:styleId="CharChar10">
    <w:name w:val="Char Char1"/>
    <w:basedOn w:val="Normal"/>
    <w:next w:val="Normal"/>
    <w:uiPriority w:val="99"/>
    <w:rsid w:val="002D501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uiPriority w:val="99"/>
    <w:rsid w:val="002D501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Listparagraf1">
    <w:name w:val="Listă paragraf1"/>
    <w:basedOn w:val="Normal"/>
    <w:uiPriority w:val="99"/>
    <w:rsid w:val="002D5017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</w:rPr>
  </w:style>
  <w:style w:type="paragraph" w:customStyle="1" w:styleId="Titlucuprins1">
    <w:name w:val="Titlu cuprins1"/>
    <w:basedOn w:val="Heading1"/>
    <w:next w:val="Normal"/>
    <w:uiPriority w:val="99"/>
    <w:rsid w:val="002D5017"/>
    <w:pPr>
      <w:keepLines/>
      <w:spacing w:before="480" w:after="240" w:line="276" w:lineRule="auto"/>
      <w:ind w:firstLine="0"/>
      <w:jc w:val="left"/>
      <w:outlineLvl w:val="9"/>
    </w:pPr>
    <w:rPr>
      <w:rFonts w:ascii="Cambria" w:hAnsi="Cambria"/>
      <w:bCs/>
      <w:color w:val="365F91"/>
      <w:kern w:val="0"/>
      <w:szCs w:val="28"/>
      <w:lang w:val="ru-RU"/>
    </w:rPr>
  </w:style>
  <w:style w:type="character" w:customStyle="1" w:styleId="NoSpacingChar">
    <w:name w:val="No Spacing Char"/>
    <w:link w:val="Frspaiere1"/>
    <w:locked/>
    <w:rsid w:val="002D5017"/>
    <w:rPr>
      <w:rFonts w:ascii="Calibri" w:eastAsia="PMingLiU" w:hAnsi="Calibri"/>
      <w:lang w:val="en-US" w:eastAsia="x-none"/>
    </w:rPr>
  </w:style>
  <w:style w:type="paragraph" w:customStyle="1" w:styleId="Frspaiere1">
    <w:name w:val="Fără spațiere1"/>
    <w:link w:val="NoSpacingChar"/>
    <w:rsid w:val="002D5017"/>
    <w:pPr>
      <w:spacing w:after="0" w:line="240" w:lineRule="auto"/>
    </w:pPr>
    <w:rPr>
      <w:rFonts w:ascii="Calibri" w:eastAsia="PMingLiU" w:hAnsi="Calibri"/>
      <w:lang w:val="en-US" w:eastAsia="x-none"/>
    </w:rPr>
  </w:style>
  <w:style w:type="character" w:customStyle="1" w:styleId="FootNoteChar">
    <w:name w:val="FootNote Char"/>
    <w:link w:val="FootNote"/>
    <w:locked/>
    <w:rsid w:val="002D5017"/>
    <w:rPr>
      <w:rFonts w:ascii="Calibri" w:hAnsi="Calibri"/>
      <w:sz w:val="18"/>
      <w:lang w:val="en-AU" w:eastAsia="ar-SA"/>
    </w:rPr>
  </w:style>
  <w:style w:type="paragraph" w:customStyle="1" w:styleId="FootNote">
    <w:name w:val="FootNote"/>
    <w:basedOn w:val="FootnoteText"/>
    <w:link w:val="FootNoteChar"/>
    <w:rsid w:val="002D5017"/>
    <w:pPr>
      <w:suppressAutoHyphens/>
      <w:spacing w:after="0"/>
    </w:pPr>
    <w:rPr>
      <w:rFonts w:ascii="Calibri" w:eastAsiaTheme="minorHAnsi" w:hAnsi="Calibri" w:cstheme="minorBidi"/>
      <w:sz w:val="18"/>
      <w:szCs w:val="22"/>
      <w:lang w:val="en-AU" w:eastAsia="ar-SA"/>
    </w:rPr>
  </w:style>
  <w:style w:type="character" w:customStyle="1" w:styleId="QuoteChar">
    <w:name w:val="Quote Char"/>
    <w:link w:val="Citat1"/>
    <w:locked/>
    <w:rsid w:val="002D5017"/>
    <w:rPr>
      <w:rFonts w:ascii="Cambria Math" w:hAnsi="Cambria Math"/>
      <w:i/>
      <w:color w:val="000000"/>
      <w:sz w:val="24"/>
      <w:lang w:val="x-none" w:eastAsia="ar-SA"/>
    </w:rPr>
  </w:style>
  <w:style w:type="paragraph" w:customStyle="1" w:styleId="Citat1">
    <w:name w:val="Citat1"/>
    <w:basedOn w:val="Normal"/>
    <w:next w:val="Normal"/>
    <w:link w:val="QuoteChar"/>
    <w:rsid w:val="002D5017"/>
    <w:pPr>
      <w:suppressAutoHyphens/>
      <w:ind w:firstLine="0"/>
      <w:jc w:val="left"/>
    </w:pPr>
    <w:rPr>
      <w:rFonts w:ascii="Cambria Math" w:eastAsiaTheme="minorHAnsi" w:hAnsi="Cambria Math" w:cstheme="minorBidi"/>
      <w:i/>
      <w:color w:val="000000"/>
      <w:sz w:val="24"/>
      <w:szCs w:val="22"/>
      <w:lang w:val="x-none" w:eastAsia="ar-SA"/>
    </w:rPr>
  </w:style>
  <w:style w:type="paragraph" w:customStyle="1" w:styleId="CharCharCharChar1">
    <w:name w:val="Char Char Знак Знак Char Char1"/>
    <w:basedOn w:val="Normal"/>
    <w:uiPriority w:val="99"/>
    <w:rsid w:val="002D5017"/>
    <w:pPr>
      <w:widowControl w:val="0"/>
      <w:adjustRightInd w:val="0"/>
      <w:spacing w:after="160" w:line="240" w:lineRule="exact"/>
      <w:ind w:firstLine="0"/>
    </w:pPr>
    <w:rPr>
      <w:rFonts w:ascii="Verdana" w:hAnsi="Verdana"/>
    </w:rPr>
  </w:style>
  <w:style w:type="paragraph" w:customStyle="1" w:styleId="cp">
    <w:name w:val="cp"/>
    <w:basedOn w:val="Normal"/>
    <w:uiPriority w:val="99"/>
    <w:rsid w:val="002D5017"/>
    <w:pPr>
      <w:ind w:firstLine="0"/>
      <w:jc w:val="center"/>
    </w:pPr>
    <w:rPr>
      <w:rFonts w:eastAsiaTheme="minorEastAsia"/>
      <w:b/>
      <w:bCs/>
      <w:sz w:val="24"/>
      <w:szCs w:val="24"/>
    </w:rPr>
  </w:style>
  <w:style w:type="paragraph" w:customStyle="1" w:styleId="rg">
    <w:name w:val="rg"/>
    <w:basedOn w:val="Normal"/>
    <w:uiPriority w:val="99"/>
    <w:rsid w:val="002D5017"/>
    <w:pPr>
      <w:ind w:firstLine="0"/>
      <w:jc w:val="right"/>
    </w:pPr>
    <w:rPr>
      <w:rFonts w:eastAsiaTheme="minorEastAsia"/>
      <w:sz w:val="24"/>
      <w:szCs w:val="24"/>
    </w:rPr>
  </w:style>
  <w:style w:type="paragraph" w:customStyle="1" w:styleId="md">
    <w:name w:val="md"/>
    <w:basedOn w:val="Normal"/>
    <w:uiPriority w:val="99"/>
    <w:rsid w:val="002D5017"/>
    <w:pPr>
      <w:ind w:firstLine="567"/>
    </w:pPr>
    <w:rPr>
      <w:rFonts w:eastAsiaTheme="minorEastAsia"/>
      <w:i/>
      <w:iCs/>
      <w:color w:val="663300"/>
      <w:lang w:val="ru-RU" w:eastAsia="ru-RU"/>
    </w:rPr>
  </w:style>
  <w:style w:type="character" w:customStyle="1" w:styleId="a">
    <w:name w:val="Сноска_"/>
    <w:link w:val="a0"/>
    <w:locked/>
    <w:rsid w:val="002D5017"/>
    <w:rPr>
      <w:sz w:val="23"/>
      <w:shd w:val="clear" w:color="auto" w:fill="FFFFFF"/>
    </w:rPr>
  </w:style>
  <w:style w:type="paragraph" w:customStyle="1" w:styleId="a0">
    <w:name w:val="Сноска"/>
    <w:basedOn w:val="Normal"/>
    <w:link w:val="a"/>
    <w:rsid w:val="002D5017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eastAsiaTheme="minorHAnsi" w:hAnsiTheme="minorHAnsi" w:cstheme="minorBidi"/>
      <w:sz w:val="23"/>
      <w:szCs w:val="22"/>
      <w:lang w:val="en-GB"/>
    </w:rPr>
  </w:style>
  <w:style w:type="character" w:customStyle="1" w:styleId="a1">
    <w:name w:val="Основной текст_"/>
    <w:link w:val="4"/>
    <w:locked/>
    <w:rsid w:val="002D5017"/>
    <w:rPr>
      <w:sz w:val="23"/>
      <w:shd w:val="clear" w:color="auto" w:fill="FFFFFF"/>
    </w:rPr>
  </w:style>
  <w:style w:type="paragraph" w:customStyle="1" w:styleId="4">
    <w:name w:val="Основной текст4"/>
    <w:basedOn w:val="Normal"/>
    <w:link w:val="a1"/>
    <w:rsid w:val="002D5017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eastAsiaTheme="minorHAnsi" w:hAnsiTheme="minorHAnsi" w:cstheme="minorBidi"/>
      <w:sz w:val="23"/>
      <w:szCs w:val="22"/>
      <w:lang w:val="en-GB"/>
    </w:rPr>
  </w:style>
  <w:style w:type="character" w:customStyle="1" w:styleId="a3">
    <w:name w:val="Колонтитул_"/>
    <w:link w:val="a4"/>
    <w:locked/>
    <w:rsid w:val="002D5017"/>
    <w:rPr>
      <w:rFonts w:ascii="Trebuchet MS" w:eastAsia="Times New Roman" w:hAnsi="Trebuchet MS"/>
      <w:sz w:val="15"/>
      <w:shd w:val="clear" w:color="auto" w:fill="FFFFFF"/>
    </w:rPr>
  </w:style>
  <w:style w:type="paragraph" w:customStyle="1" w:styleId="a4">
    <w:name w:val="Колонтитул"/>
    <w:basedOn w:val="Normal"/>
    <w:link w:val="a3"/>
    <w:rsid w:val="002D5017"/>
    <w:pPr>
      <w:widowControl w:val="0"/>
      <w:shd w:val="clear" w:color="auto" w:fill="FFFFFF"/>
      <w:spacing w:line="240" w:lineRule="atLeast"/>
      <w:ind w:firstLine="0"/>
      <w:jc w:val="left"/>
    </w:pPr>
    <w:rPr>
      <w:rFonts w:ascii="Trebuchet MS" w:hAnsi="Trebuchet MS" w:cstheme="minorBidi"/>
      <w:sz w:val="15"/>
      <w:szCs w:val="22"/>
      <w:lang w:val="en-GB"/>
    </w:rPr>
  </w:style>
  <w:style w:type="character" w:customStyle="1" w:styleId="3">
    <w:name w:val="Основной текст (3)_"/>
    <w:link w:val="30"/>
    <w:locked/>
    <w:rsid w:val="002D5017"/>
    <w:rPr>
      <w:i/>
      <w:sz w:val="8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2D5017"/>
    <w:pPr>
      <w:widowControl w:val="0"/>
      <w:shd w:val="clear" w:color="auto" w:fill="FFFFFF"/>
      <w:spacing w:after="60" w:line="240" w:lineRule="atLeast"/>
      <w:ind w:firstLine="0"/>
      <w:jc w:val="left"/>
    </w:pPr>
    <w:rPr>
      <w:rFonts w:asciiTheme="minorHAnsi" w:eastAsiaTheme="minorHAnsi" w:hAnsiTheme="minorHAnsi" w:cstheme="minorBidi"/>
      <w:i/>
      <w:sz w:val="8"/>
      <w:szCs w:val="22"/>
      <w:lang w:val="en-GB"/>
    </w:rPr>
  </w:style>
  <w:style w:type="character" w:customStyle="1" w:styleId="5">
    <w:name w:val="Основной текст (5)_"/>
    <w:link w:val="50"/>
    <w:locked/>
    <w:rsid w:val="002D5017"/>
    <w:rPr>
      <w:rFonts w:ascii="Bookman Old Style" w:eastAsia="Times New Roman" w:hAnsi="Bookman Old Style"/>
      <w:sz w:val="8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2D5017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character" w:customStyle="1" w:styleId="6">
    <w:name w:val="Основной текст (6)_"/>
    <w:link w:val="60"/>
    <w:locked/>
    <w:rsid w:val="002D5017"/>
    <w:rPr>
      <w:rFonts w:ascii="Bookman Old Style" w:eastAsia="Times New Roman" w:hAnsi="Bookman Old Style"/>
      <w:sz w:val="8"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2D5017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character" w:customStyle="1" w:styleId="7">
    <w:name w:val="Основной текст (7)_"/>
    <w:link w:val="70"/>
    <w:locked/>
    <w:rsid w:val="002D5017"/>
    <w:rPr>
      <w:rFonts w:ascii="Bookman Old Style" w:eastAsia="Times New Roman" w:hAnsi="Bookman Old Style"/>
      <w:sz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2D5017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character" w:customStyle="1" w:styleId="8">
    <w:name w:val="Основной текст (8)_"/>
    <w:link w:val="80"/>
    <w:locked/>
    <w:rsid w:val="002D5017"/>
    <w:rPr>
      <w:rFonts w:ascii="Bookman Old Style" w:eastAsia="Times New Roman" w:hAnsi="Bookman Old Style"/>
      <w:sz w:val="8"/>
      <w:shd w:val="clear" w:color="auto" w:fill="FFFFFF"/>
    </w:rPr>
  </w:style>
  <w:style w:type="paragraph" w:customStyle="1" w:styleId="80">
    <w:name w:val="Основной текст (8)"/>
    <w:basedOn w:val="Normal"/>
    <w:link w:val="8"/>
    <w:rsid w:val="002D5017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character" w:customStyle="1" w:styleId="9">
    <w:name w:val="Основной текст (9)_"/>
    <w:link w:val="90"/>
    <w:locked/>
    <w:rsid w:val="002D5017"/>
    <w:rPr>
      <w:rFonts w:ascii="Bookman Old Style" w:eastAsia="Times New Roman" w:hAnsi="Bookman Old Style"/>
      <w:sz w:val="8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2D5017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character" w:customStyle="1" w:styleId="10">
    <w:name w:val="Основной текст (10)_"/>
    <w:link w:val="100"/>
    <w:locked/>
    <w:rsid w:val="002D5017"/>
    <w:rPr>
      <w:rFonts w:ascii="Bookman Old Style" w:eastAsia="Times New Roman" w:hAnsi="Bookman Old Style"/>
      <w:sz w:val="8"/>
      <w:shd w:val="clear" w:color="auto" w:fill="FFFFFF"/>
    </w:rPr>
  </w:style>
  <w:style w:type="paragraph" w:customStyle="1" w:styleId="100">
    <w:name w:val="Основной текст (10)"/>
    <w:basedOn w:val="Normal"/>
    <w:link w:val="10"/>
    <w:rsid w:val="002D5017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character" w:customStyle="1" w:styleId="11">
    <w:name w:val="Основной текст (11)_"/>
    <w:link w:val="110"/>
    <w:locked/>
    <w:rsid w:val="002D5017"/>
    <w:rPr>
      <w:rFonts w:ascii="Bookman Old Style" w:eastAsia="Times New Roman" w:hAnsi="Bookman Old Style"/>
      <w:sz w:val="8"/>
      <w:shd w:val="clear" w:color="auto" w:fill="FFFFFF"/>
    </w:rPr>
  </w:style>
  <w:style w:type="paragraph" w:customStyle="1" w:styleId="110">
    <w:name w:val="Основной текст (11)"/>
    <w:basedOn w:val="Normal"/>
    <w:link w:val="11"/>
    <w:rsid w:val="002D5017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character" w:customStyle="1" w:styleId="12">
    <w:name w:val="Основной текст (12)_"/>
    <w:link w:val="120"/>
    <w:locked/>
    <w:rsid w:val="002D5017"/>
    <w:rPr>
      <w:rFonts w:ascii="SimSun" w:eastAsia="SimSun" w:hAnsi="SimSun"/>
      <w:sz w:val="8"/>
      <w:shd w:val="clear" w:color="auto" w:fill="FFFFFF"/>
    </w:rPr>
  </w:style>
  <w:style w:type="paragraph" w:customStyle="1" w:styleId="120">
    <w:name w:val="Основной текст (12)"/>
    <w:basedOn w:val="Normal"/>
    <w:link w:val="12"/>
    <w:rsid w:val="002D5017"/>
    <w:pPr>
      <w:widowControl w:val="0"/>
      <w:shd w:val="clear" w:color="auto" w:fill="FFFFFF"/>
      <w:spacing w:line="240" w:lineRule="atLeast"/>
      <w:ind w:firstLine="0"/>
      <w:jc w:val="left"/>
    </w:pPr>
    <w:rPr>
      <w:rFonts w:ascii="SimSun" w:eastAsia="SimSun" w:hAnsi="SimSun" w:cstheme="minorBidi"/>
      <w:sz w:val="8"/>
      <w:szCs w:val="22"/>
      <w:lang w:val="en-GB"/>
    </w:rPr>
  </w:style>
  <w:style w:type="character" w:customStyle="1" w:styleId="13">
    <w:name w:val="Основной текст (13)_"/>
    <w:link w:val="130"/>
    <w:locked/>
    <w:rsid w:val="002D5017"/>
    <w:rPr>
      <w:rFonts w:ascii="Bookman Old Style" w:eastAsia="Times New Roman" w:hAnsi="Bookman Old Style"/>
      <w:sz w:val="8"/>
      <w:shd w:val="clear" w:color="auto" w:fill="FFFFFF"/>
    </w:rPr>
  </w:style>
  <w:style w:type="paragraph" w:customStyle="1" w:styleId="130">
    <w:name w:val="Основной текст (13)"/>
    <w:basedOn w:val="Normal"/>
    <w:link w:val="13"/>
    <w:rsid w:val="002D5017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character" w:customStyle="1" w:styleId="14">
    <w:name w:val="Основной текст (14)_"/>
    <w:link w:val="140"/>
    <w:locked/>
    <w:rsid w:val="002D5017"/>
    <w:rPr>
      <w:i/>
      <w:sz w:val="21"/>
      <w:shd w:val="clear" w:color="auto" w:fill="FFFFFF"/>
    </w:rPr>
  </w:style>
  <w:style w:type="paragraph" w:customStyle="1" w:styleId="140">
    <w:name w:val="Основной текст (14)"/>
    <w:basedOn w:val="Normal"/>
    <w:link w:val="14"/>
    <w:rsid w:val="002D5017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eastAsiaTheme="minorHAnsi" w:hAnsiTheme="minorHAnsi" w:cstheme="minorBidi"/>
      <w:i/>
      <w:sz w:val="21"/>
      <w:szCs w:val="22"/>
      <w:lang w:val="en-GB"/>
    </w:rPr>
  </w:style>
  <w:style w:type="character" w:customStyle="1" w:styleId="15">
    <w:name w:val="Основной текст (15)_"/>
    <w:link w:val="150"/>
    <w:locked/>
    <w:rsid w:val="002D5017"/>
    <w:rPr>
      <w:b/>
      <w:sz w:val="18"/>
      <w:shd w:val="clear" w:color="auto" w:fill="FFFFFF"/>
    </w:rPr>
  </w:style>
  <w:style w:type="paragraph" w:customStyle="1" w:styleId="150">
    <w:name w:val="Основной текст (15)"/>
    <w:basedOn w:val="Normal"/>
    <w:link w:val="15"/>
    <w:rsid w:val="002D5017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sz w:val="18"/>
      <w:szCs w:val="22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D5017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2D5017"/>
    <w:rPr>
      <w:rFonts w:cs="Times New Roman"/>
      <w:b/>
      <w:bCs/>
      <w:smallCaps/>
      <w:spacing w:val="5"/>
    </w:rPr>
  </w:style>
  <w:style w:type="character" w:customStyle="1" w:styleId="hps">
    <w:name w:val="hps"/>
    <w:basedOn w:val="DefaultParagraphFont"/>
    <w:rsid w:val="002D5017"/>
    <w:rPr>
      <w:rFonts w:cs="Times New Roman"/>
    </w:rPr>
  </w:style>
  <w:style w:type="character" w:customStyle="1" w:styleId="WW8Num1z0">
    <w:name w:val="WW8Num1z0"/>
    <w:rsid w:val="002D5017"/>
    <w:rPr>
      <w:rFonts w:ascii="Wingdings 2" w:hAnsi="Wingdings 2"/>
    </w:rPr>
  </w:style>
  <w:style w:type="character" w:customStyle="1" w:styleId="WW8Num6z0">
    <w:name w:val="WW8Num6z0"/>
    <w:rsid w:val="002D5017"/>
    <w:rPr>
      <w:rFonts w:ascii="Wingdings" w:hAnsi="Wingdings"/>
      <w:sz w:val="16"/>
    </w:rPr>
  </w:style>
  <w:style w:type="character" w:customStyle="1" w:styleId="WW8Num6z1">
    <w:name w:val="WW8Num6z1"/>
    <w:rsid w:val="002D5017"/>
    <w:rPr>
      <w:rFonts w:ascii="Courier New" w:hAnsi="Courier New"/>
    </w:rPr>
  </w:style>
  <w:style w:type="character" w:customStyle="1" w:styleId="WW8Num6z2">
    <w:name w:val="WW8Num6z2"/>
    <w:rsid w:val="002D5017"/>
    <w:rPr>
      <w:rFonts w:ascii="Wingdings" w:hAnsi="Wingdings"/>
    </w:rPr>
  </w:style>
  <w:style w:type="character" w:customStyle="1" w:styleId="WW8Num6z3">
    <w:name w:val="WW8Num6z3"/>
    <w:rsid w:val="002D5017"/>
    <w:rPr>
      <w:rFonts w:ascii="Symbol" w:hAnsi="Symbol"/>
    </w:rPr>
  </w:style>
  <w:style w:type="character" w:customStyle="1" w:styleId="WW8Num7z0">
    <w:name w:val="WW8Num7z0"/>
    <w:rsid w:val="002D5017"/>
    <w:rPr>
      <w:rFonts w:ascii="Symbol" w:hAnsi="Symbol"/>
    </w:rPr>
  </w:style>
  <w:style w:type="character" w:customStyle="1" w:styleId="WW8Num10z0">
    <w:name w:val="WW8Num10z0"/>
    <w:rsid w:val="002D5017"/>
    <w:rPr>
      <w:rFonts w:ascii="Symbol" w:hAnsi="Symbol"/>
    </w:rPr>
  </w:style>
  <w:style w:type="character" w:customStyle="1" w:styleId="WW8Num10z1">
    <w:name w:val="WW8Num10z1"/>
    <w:rsid w:val="002D5017"/>
    <w:rPr>
      <w:rFonts w:ascii="Courier New" w:hAnsi="Courier New"/>
    </w:rPr>
  </w:style>
  <w:style w:type="character" w:customStyle="1" w:styleId="WW8Num10z2">
    <w:name w:val="WW8Num10z2"/>
    <w:rsid w:val="002D5017"/>
    <w:rPr>
      <w:rFonts w:ascii="Wingdings" w:hAnsi="Wingdings"/>
    </w:rPr>
  </w:style>
  <w:style w:type="character" w:customStyle="1" w:styleId="WW8Num11z0">
    <w:name w:val="WW8Num11z0"/>
    <w:rsid w:val="002D5017"/>
    <w:rPr>
      <w:rFonts w:ascii="Symbol" w:hAnsi="Symbol"/>
    </w:rPr>
  </w:style>
  <w:style w:type="character" w:customStyle="1" w:styleId="WW8Num11z1">
    <w:name w:val="WW8Num11z1"/>
    <w:rsid w:val="002D5017"/>
    <w:rPr>
      <w:rFonts w:ascii="Courier New" w:hAnsi="Courier New"/>
    </w:rPr>
  </w:style>
  <w:style w:type="character" w:customStyle="1" w:styleId="WW8Num11z2">
    <w:name w:val="WW8Num11z2"/>
    <w:rsid w:val="002D5017"/>
    <w:rPr>
      <w:rFonts w:ascii="Wingdings" w:hAnsi="Wingdings"/>
    </w:rPr>
  </w:style>
  <w:style w:type="character" w:customStyle="1" w:styleId="WW8Num12z0">
    <w:name w:val="WW8Num12z0"/>
    <w:rsid w:val="002D5017"/>
    <w:rPr>
      <w:rFonts w:ascii="Symbol" w:hAnsi="Symbol"/>
    </w:rPr>
  </w:style>
  <w:style w:type="character" w:customStyle="1" w:styleId="WW8Num12z1">
    <w:name w:val="WW8Num12z1"/>
    <w:rsid w:val="002D5017"/>
    <w:rPr>
      <w:rFonts w:ascii="Courier New" w:hAnsi="Courier New"/>
    </w:rPr>
  </w:style>
  <w:style w:type="character" w:customStyle="1" w:styleId="WW8Num12z2">
    <w:name w:val="WW8Num12z2"/>
    <w:rsid w:val="002D5017"/>
    <w:rPr>
      <w:rFonts w:ascii="Wingdings" w:hAnsi="Wingdings"/>
    </w:rPr>
  </w:style>
  <w:style w:type="character" w:customStyle="1" w:styleId="WW8Num13z0">
    <w:name w:val="WW8Num13z0"/>
    <w:rsid w:val="002D5017"/>
    <w:rPr>
      <w:rFonts w:ascii="Wingdings" w:hAnsi="Wingdings"/>
      <w:sz w:val="16"/>
    </w:rPr>
  </w:style>
  <w:style w:type="character" w:customStyle="1" w:styleId="WW8Num13z1">
    <w:name w:val="WW8Num13z1"/>
    <w:rsid w:val="002D5017"/>
    <w:rPr>
      <w:rFonts w:ascii="Courier New" w:hAnsi="Courier New"/>
    </w:rPr>
  </w:style>
  <w:style w:type="character" w:customStyle="1" w:styleId="WW8Num13z2">
    <w:name w:val="WW8Num13z2"/>
    <w:rsid w:val="002D5017"/>
    <w:rPr>
      <w:rFonts w:ascii="Wingdings" w:hAnsi="Wingdings"/>
    </w:rPr>
  </w:style>
  <w:style w:type="character" w:customStyle="1" w:styleId="WW8Num13z3">
    <w:name w:val="WW8Num13z3"/>
    <w:rsid w:val="002D5017"/>
    <w:rPr>
      <w:rFonts w:ascii="Symbol" w:hAnsi="Symbol"/>
    </w:rPr>
  </w:style>
  <w:style w:type="character" w:customStyle="1" w:styleId="WW8Num15z0">
    <w:name w:val="WW8Num15z0"/>
    <w:rsid w:val="002D5017"/>
    <w:rPr>
      <w:rFonts w:ascii="Times New Roman" w:hAnsi="Times New Roman"/>
    </w:rPr>
  </w:style>
  <w:style w:type="character" w:customStyle="1" w:styleId="WW8Num16z0">
    <w:name w:val="WW8Num16z0"/>
    <w:rsid w:val="002D5017"/>
    <w:rPr>
      <w:rFonts w:ascii="Symbol" w:hAnsi="Symbol"/>
      <w:sz w:val="16"/>
    </w:rPr>
  </w:style>
  <w:style w:type="character" w:customStyle="1" w:styleId="WW8Num17z0">
    <w:name w:val="WW8Num17z0"/>
    <w:rsid w:val="002D5017"/>
    <w:rPr>
      <w:rFonts w:ascii="Times New Roman" w:hAnsi="Times New Roman"/>
    </w:rPr>
  </w:style>
  <w:style w:type="character" w:customStyle="1" w:styleId="WW8Num17z1">
    <w:name w:val="WW8Num17z1"/>
    <w:rsid w:val="002D5017"/>
    <w:rPr>
      <w:rFonts w:ascii="Courier New" w:hAnsi="Courier New"/>
    </w:rPr>
  </w:style>
  <w:style w:type="character" w:customStyle="1" w:styleId="WW8Num17z2">
    <w:name w:val="WW8Num17z2"/>
    <w:rsid w:val="002D5017"/>
    <w:rPr>
      <w:rFonts w:ascii="Wingdings" w:hAnsi="Wingdings"/>
    </w:rPr>
  </w:style>
  <w:style w:type="character" w:customStyle="1" w:styleId="WW8Num17z3">
    <w:name w:val="WW8Num17z3"/>
    <w:rsid w:val="002D5017"/>
    <w:rPr>
      <w:rFonts w:ascii="Symbol" w:hAnsi="Symbol"/>
    </w:rPr>
  </w:style>
  <w:style w:type="character" w:customStyle="1" w:styleId="WW8Num21z0">
    <w:name w:val="WW8Num21z0"/>
    <w:rsid w:val="002D5017"/>
    <w:rPr>
      <w:rFonts w:ascii="Symbol" w:hAnsi="Symbol"/>
    </w:rPr>
  </w:style>
  <w:style w:type="character" w:customStyle="1" w:styleId="WW8Num22z0">
    <w:name w:val="WW8Num22z0"/>
    <w:rsid w:val="002D5017"/>
    <w:rPr>
      <w:rFonts w:ascii="Symbol" w:hAnsi="Symbol"/>
    </w:rPr>
  </w:style>
  <w:style w:type="character" w:customStyle="1" w:styleId="WW8Num24z0">
    <w:name w:val="WW8Num24z0"/>
    <w:rsid w:val="002D5017"/>
    <w:rPr>
      <w:rFonts w:ascii="Symbol" w:hAnsi="Symbol"/>
    </w:rPr>
  </w:style>
  <w:style w:type="character" w:customStyle="1" w:styleId="WW8Num26z1">
    <w:name w:val="WW8Num26z1"/>
    <w:rsid w:val="002D5017"/>
    <w:rPr>
      <w:rFonts w:ascii="Courier New" w:hAnsi="Courier New"/>
    </w:rPr>
  </w:style>
  <w:style w:type="character" w:customStyle="1" w:styleId="WW8Num26z2">
    <w:name w:val="WW8Num26z2"/>
    <w:rsid w:val="002D5017"/>
    <w:rPr>
      <w:rFonts w:ascii="Wingdings" w:hAnsi="Wingdings"/>
    </w:rPr>
  </w:style>
  <w:style w:type="character" w:customStyle="1" w:styleId="WW8Num26z3">
    <w:name w:val="WW8Num26z3"/>
    <w:rsid w:val="002D5017"/>
    <w:rPr>
      <w:rFonts w:ascii="Symbol" w:hAnsi="Symbol"/>
    </w:rPr>
  </w:style>
  <w:style w:type="character" w:customStyle="1" w:styleId="DefaultParagraphFont1">
    <w:name w:val="Default Paragraph Font1"/>
    <w:rsid w:val="002D5017"/>
  </w:style>
  <w:style w:type="character" w:customStyle="1" w:styleId="FootnoteCharacters">
    <w:name w:val="Footnote Characters"/>
    <w:rsid w:val="002D5017"/>
    <w:rPr>
      <w:vertAlign w:val="superscript"/>
    </w:rPr>
  </w:style>
  <w:style w:type="character" w:customStyle="1" w:styleId="Heading3CharCharCharChar">
    <w:name w:val="Heading 3 Char Char Char Char"/>
    <w:rsid w:val="002D5017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2D5017"/>
    <w:rPr>
      <w:rFonts w:ascii="Times New Roman" w:hAnsi="Times New Roman"/>
    </w:rPr>
  </w:style>
  <w:style w:type="character" w:customStyle="1" w:styleId="primfunc12">
    <w:name w:val="prim_func12"/>
    <w:rsid w:val="002D5017"/>
    <w:rPr>
      <w:rFonts w:ascii="Verdana" w:hAnsi="Verdana"/>
      <w:b/>
      <w:color w:val="4A6487"/>
      <w:sz w:val="16"/>
      <w:u w:val="none"/>
      <w:effect w:val="none"/>
    </w:rPr>
  </w:style>
  <w:style w:type="character" w:customStyle="1" w:styleId="ListBullet2Char">
    <w:name w:val="List Bullet 2 Char"/>
    <w:rsid w:val="002D5017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2D5017"/>
    <w:rPr>
      <w:vertAlign w:val="superscript"/>
    </w:rPr>
  </w:style>
  <w:style w:type="character" w:customStyle="1" w:styleId="Foootnote">
    <w:name w:val="Foootnote"/>
    <w:rsid w:val="002D5017"/>
    <w:rPr>
      <w:color w:val="000000"/>
      <w:vertAlign w:val="superscript"/>
    </w:rPr>
  </w:style>
  <w:style w:type="character" w:customStyle="1" w:styleId="NormalWebChar">
    <w:name w:val="Normal (Web) Char"/>
    <w:rsid w:val="002D5017"/>
    <w:rPr>
      <w:sz w:val="24"/>
      <w:lang w:val="en-US" w:eastAsia="x-none"/>
    </w:rPr>
  </w:style>
  <w:style w:type="character" w:customStyle="1" w:styleId="EndnoteCharacters">
    <w:name w:val="Endnote Characters"/>
    <w:rsid w:val="002D5017"/>
  </w:style>
  <w:style w:type="character" w:customStyle="1" w:styleId="1">
    <w:name w:val="Схема документа Знак1"/>
    <w:basedOn w:val="DefaultParagraphFont"/>
    <w:uiPriority w:val="99"/>
    <w:semiHidden/>
    <w:rsid w:val="002D5017"/>
    <w:rPr>
      <w:rFonts w:ascii="Segoe UI" w:hAnsi="Segoe UI" w:cs="Segoe UI"/>
      <w:sz w:val="16"/>
      <w:szCs w:val="16"/>
      <w:lang w:val="ru-RU" w:eastAsia="x-none"/>
    </w:rPr>
  </w:style>
  <w:style w:type="character" w:customStyle="1" w:styleId="16">
    <w:name w:val="Текст примечания Знак1"/>
    <w:basedOn w:val="DefaultParagraphFont"/>
    <w:uiPriority w:val="99"/>
    <w:semiHidden/>
    <w:rsid w:val="002D5017"/>
    <w:rPr>
      <w:rFonts w:ascii="Times New Roman" w:hAnsi="Times New Roman" w:cs="Times New Roman"/>
      <w:sz w:val="20"/>
      <w:szCs w:val="20"/>
      <w:lang w:val="ru-RU" w:eastAsia="x-none"/>
    </w:rPr>
  </w:style>
  <w:style w:type="character" w:customStyle="1" w:styleId="17">
    <w:name w:val="Тема примечания Знак1"/>
    <w:basedOn w:val="16"/>
    <w:uiPriority w:val="99"/>
    <w:semiHidden/>
    <w:rsid w:val="002D5017"/>
    <w:rPr>
      <w:rFonts w:ascii="Times New Roman" w:hAnsi="Times New Roman" w:cs="Times New Roman"/>
      <w:b/>
      <w:bCs/>
      <w:sz w:val="20"/>
      <w:szCs w:val="20"/>
      <w:lang w:val="ru-RU" w:eastAsia="x-none"/>
    </w:rPr>
  </w:style>
  <w:style w:type="character" w:customStyle="1" w:styleId="apple-style-span">
    <w:name w:val="apple-style-span"/>
    <w:rsid w:val="002D5017"/>
  </w:style>
  <w:style w:type="character" w:customStyle="1" w:styleId="sttalineat">
    <w:name w:val="sttalineat"/>
    <w:rsid w:val="002D5017"/>
    <w:rPr>
      <w:rFonts w:ascii="Times New Roman" w:hAnsi="Times New Roman"/>
    </w:rPr>
  </w:style>
  <w:style w:type="character" w:customStyle="1" w:styleId="st">
    <w:name w:val="st"/>
    <w:basedOn w:val="DefaultParagraphFont"/>
    <w:rsid w:val="002D5017"/>
    <w:rPr>
      <w:rFonts w:cs="Times New Roman"/>
    </w:rPr>
  </w:style>
  <w:style w:type="character" w:customStyle="1" w:styleId="docbody">
    <w:name w:val="doc_body"/>
    <w:basedOn w:val="DefaultParagraphFont"/>
    <w:rsid w:val="002D5017"/>
    <w:rPr>
      <w:rFonts w:cs="Times New Roman"/>
    </w:rPr>
  </w:style>
  <w:style w:type="character" w:customStyle="1" w:styleId="shorttext">
    <w:name w:val="short_text"/>
    <w:basedOn w:val="DefaultParagraphFont"/>
    <w:rsid w:val="002D5017"/>
    <w:rPr>
      <w:rFonts w:cs="Times New Roman"/>
    </w:rPr>
  </w:style>
  <w:style w:type="character" w:customStyle="1" w:styleId="2">
    <w:name w:val="Основной текст (2)_"/>
    <w:rsid w:val="002D5017"/>
    <w:rPr>
      <w:rFonts w:ascii="Times New Roman" w:hAnsi="Times New Roman"/>
      <w:b/>
      <w:sz w:val="22"/>
      <w:u w:val="none"/>
      <w:effect w:val="none"/>
    </w:rPr>
  </w:style>
  <w:style w:type="character" w:customStyle="1" w:styleId="20">
    <w:name w:val="Основной текст (2)"/>
    <w:rsid w:val="002D5017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o-RO" w:eastAsia="x-none"/>
    </w:rPr>
  </w:style>
  <w:style w:type="character" w:customStyle="1" w:styleId="61">
    <w:name w:val="Колонтитул + 6"/>
    <w:aliases w:val="5 pt,Полужирный"/>
    <w:rsid w:val="002D5017"/>
    <w:rPr>
      <w:rFonts w:ascii="Times New Roman" w:hAnsi="Times New Roman"/>
      <w:color w:val="000000"/>
      <w:spacing w:val="0"/>
      <w:w w:val="100"/>
      <w:position w:val="0"/>
      <w:sz w:val="9"/>
      <w:u w:val="none"/>
      <w:effect w:val="none"/>
    </w:rPr>
  </w:style>
  <w:style w:type="character" w:customStyle="1" w:styleId="a5">
    <w:name w:val="Основной текст + Курсив"/>
    <w:rsid w:val="002D5017"/>
    <w:rPr>
      <w:rFonts w:ascii="Times New Roman" w:hAnsi="Times New Roman"/>
      <w:i/>
      <w:color w:val="000000"/>
      <w:spacing w:val="0"/>
      <w:w w:val="100"/>
      <w:position w:val="0"/>
      <w:sz w:val="23"/>
      <w:u w:val="none"/>
      <w:effect w:val="none"/>
      <w:lang w:val="ro-RO" w:eastAsia="x-none"/>
    </w:rPr>
  </w:style>
  <w:style w:type="character" w:customStyle="1" w:styleId="18">
    <w:name w:val="Основной текст1"/>
    <w:rsid w:val="002D5017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o-RO" w:eastAsia="x-none"/>
    </w:rPr>
  </w:style>
  <w:style w:type="character" w:customStyle="1" w:styleId="22">
    <w:name w:val="Основной текст2"/>
    <w:rsid w:val="002D5017"/>
    <w:rPr>
      <w:rFonts w:ascii="Times New Roman" w:hAnsi="Times New Roman"/>
      <w:color w:val="000000"/>
      <w:spacing w:val="0"/>
      <w:w w:val="100"/>
      <w:position w:val="0"/>
      <w:sz w:val="23"/>
      <w:u w:val="single"/>
      <w:lang w:val="ro-RO" w:eastAsia="x-none"/>
    </w:rPr>
  </w:style>
  <w:style w:type="character" w:customStyle="1" w:styleId="4pt">
    <w:name w:val="Основной текст + 4 pt"/>
    <w:rsid w:val="002D5017"/>
    <w:rPr>
      <w:rFonts w:ascii="Times New Roman" w:hAnsi="Times New Roman"/>
      <w:i/>
      <w:color w:val="000000"/>
      <w:spacing w:val="0"/>
      <w:w w:val="100"/>
      <w:position w:val="0"/>
      <w:sz w:val="8"/>
      <w:u w:val="none"/>
      <w:effect w:val="none"/>
    </w:rPr>
  </w:style>
  <w:style w:type="character" w:customStyle="1" w:styleId="40">
    <w:name w:val="Основной текст (4)_"/>
    <w:rsid w:val="002D5017"/>
    <w:rPr>
      <w:rFonts w:ascii="Times New Roman" w:hAnsi="Times New Roman"/>
      <w:i/>
      <w:sz w:val="23"/>
      <w:u w:val="none"/>
      <w:effect w:val="none"/>
    </w:rPr>
  </w:style>
  <w:style w:type="character" w:customStyle="1" w:styleId="31">
    <w:name w:val="Основной текст3"/>
    <w:rsid w:val="002D5017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o-RO" w:eastAsia="x-none"/>
    </w:rPr>
  </w:style>
  <w:style w:type="character" w:customStyle="1" w:styleId="23">
    <w:name w:val="Заголовок №2_"/>
    <w:rsid w:val="002D5017"/>
    <w:rPr>
      <w:rFonts w:ascii="Times New Roman" w:hAnsi="Times New Roman"/>
      <w:b/>
      <w:sz w:val="22"/>
      <w:u w:val="none"/>
      <w:effect w:val="none"/>
    </w:rPr>
  </w:style>
  <w:style w:type="character" w:customStyle="1" w:styleId="19">
    <w:name w:val="Заголовок №1_"/>
    <w:rsid w:val="002D5017"/>
    <w:rPr>
      <w:rFonts w:ascii="Times New Roman" w:hAnsi="Times New Roman"/>
      <w:b/>
      <w:sz w:val="22"/>
      <w:u w:val="none"/>
      <w:effect w:val="none"/>
    </w:rPr>
  </w:style>
  <w:style w:type="character" w:customStyle="1" w:styleId="1a">
    <w:name w:val="Заголовок №1"/>
    <w:rsid w:val="002D5017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lang w:val="ro-RO" w:eastAsia="x-none"/>
    </w:rPr>
  </w:style>
  <w:style w:type="character" w:customStyle="1" w:styleId="24">
    <w:name w:val="Заголовок №2"/>
    <w:rsid w:val="002D5017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lang w:val="ro-RO" w:eastAsia="x-none"/>
    </w:rPr>
  </w:style>
  <w:style w:type="character" w:customStyle="1" w:styleId="41">
    <w:name w:val="Основной текст (4)"/>
    <w:rsid w:val="002D5017"/>
    <w:rPr>
      <w:rFonts w:ascii="Times New Roman" w:hAnsi="Times New Roman"/>
      <w:i/>
      <w:color w:val="000000"/>
      <w:spacing w:val="0"/>
      <w:w w:val="100"/>
      <w:position w:val="0"/>
      <w:sz w:val="23"/>
      <w:u w:val="none"/>
      <w:effect w:val="none"/>
      <w:lang w:val="ro-RO" w:eastAsia="x-none"/>
    </w:rPr>
  </w:style>
  <w:style w:type="character" w:customStyle="1" w:styleId="a6">
    <w:name w:val="Подпись к таблице_"/>
    <w:rsid w:val="002D5017"/>
    <w:rPr>
      <w:rFonts w:ascii="Times New Roman" w:hAnsi="Times New Roman"/>
      <w:b/>
      <w:sz w:val="18"/>
      <w:u w:val="none"/>
      <w:effect w:val="none"/>
    </w:rPr>
  </w:style>
  <w:style w:type="character" w:customStyle="1" w:styleId="a7">
    <w:name w:val="Подпись к таблице"/>
    <w:rsid w:val="002D5017"/>
    <w:rPr>
      <w:rFonts w:ascii="Times New Roman" w:hAnsi="Times New Roman"/>
      <w:b/>
      <w:color w:val="000000"/>
      <w:spacing w:val="0"/>
      <w:w w:val="100"/>
      <w:position w:val="0"/>
      <w:sz w:val="18"/>
      <w:u w:val="single"/>
      <w:lang w:val="ro-RO" w:eastAsia="x-none"/>
    </w:rPr>
  </w:style>
  <w:style w:type="character" w:customStyle="1" w:styleId="BookmanOldStyle">
    <w:name w:val="Основной текст + Bookman Old Style"/>
    <w:aliases w:val="4 pt"/>
    <w:rsid w:val="002D5017"/>
    <w:rPr>
      <w:rFonts w:ascii="Bookman Old Style" w:eastAsia="Times New Roman" w:hAnsi="Bookman Old Style"/>
      <w:color w:val="000000"/>
      <w:spacing w:val="0"/>
      <w:w w:val="100"/>
      <w:position w:val="0"/>
      <w:sz w:val="8"/>
      <w:u w:val="none"/>
      <w:effect w:val="none"/>
    </w:rPr>
  </w:style>
  <w:style w:type="character" w:customStyle="1" w:styleId="2Exact">
    <w:name w:val="Основной текст (2) Exact"/>
    <w:rsid w:val="002D5017"/>
    <w:rPr>
      <w:rFonts w:ascii="Times New Roman" w:hAnsi="Times New Roman"/>
      <w:b/>
      <w:color w:val="141414"/>
      <w:spacing w:val="3"/>
      <w:sz w:val="21"/>
      <w:u w:val="none"/>
      <w:effect w:val="none"/>
    </w:rPr>
  </w:style>
  <w:style w:type="character" w:customStyle="1" w:styleId="20ptExact">
    <w:name w:val="Основной текст (2) + Интервал 0 pt Exact"/>
    <w:rsid w:val="002D5017"/>
    <w:rPr>
      <w:rFonts w:ascii="Times New Roman" w:hAnsi="Times New Roman"/>
      <w:b/>
      <w:color w:val="FFFFFF"/>
      <w:spacing w:val="2"/>
      <w:w w:val="100"/>
      <w:position w:val="0"/>
      <w:sz w:val="21"/>
      <w:u w:val="none"/>
      <w:effect w:val="none"/>
      <w:lang w:val="ro-RO" w:eastAsia="x-none"/>
    </w:rPr>
  </w:style>
  <w:style w:type="character" w:customStyle="1" w:styleId="Exact">
    <w:name w:val="Основной текст Exact"/>
    <w:rsid w:val="002D5017"/>
    <w:rPr>
      <w:rFonts w:ascii="Times New Roman" w:hAnsi="Times New Roman"/>
      <w:spacing w:val="4"/>
      <w:sz w:val="21"/>
      <w:u w:val="none"/>
      <w:effect w:val="none"/>
    </w:rPr>
  </w:style>
  <w:style w:type="character" w:customStyle="1" w:styleId="0ptExact">
    <w:name w:val="Основной текст + Интервал 0 pt Exact"/>
    <w:rsid w:val="002D5017"/>
    <w:rPr>
      <w:rFonts w:ascii="Times New Roman" w:hAnsi="Times New Roman"/>
      <w:color w:val="000000"/>
      <w:spacing w:val="3"/>
      <w:w w:val="100"/>
      <w:position w:val="0"/>
      <w:sz w:val="21"/>
      <w:u w:val="none"/>
      <w:effect w:val="none"/>
      <w:lang w:val="ro-RO" w:eastAsia="x-none"/>
    </w:rPr>
  </w:style>
  <w:style w:type="character" w:customStyle="1" w:styleId="141">
    <w:name w:val="Основной текст (14) + Не курсив"/>
    <w:rsid w:val="002D5017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o-RO" w:eastAsia="x-none"/>
    </w:rPr>
  </w:style>
  <w:style w:type="character" w:customStyle="1" w:styleId="FontStyle30">
    <w:name w:val="Font Style30"/>
    <w:uiPriority w:val="99"/>
    <w:rsid w:val="002D5017"/>
    <w:rPr>
      <w:rFonts w:ascii="Times New Roman" w:hAnsi="Times New Roman"/>
      <w:spacing w:val="10"/>
      <w:sz w:val="24"/>
    </w:rPr>
  </w:style>
  <w:style w:type="table" w:customStyle="1" w:styleId="TableGrid1">
    <w:name w:val="Table Grid1"/>
    <w:basedOn w:val="TableNormal"/>
    <w:uiPriority w:val="59"/>
    <w:rsid w:val="002D5017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1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0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5017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5017"/>
    <w:pPr>
      <w:keepNext/>
      <w:jc w:val="center"/>
      <w:outlineLvl w:val="2"/>
    </w:pPr>
    <w:rPr>
      <w:rFonts w:ascii="$Caslon" w:hAnsi="$Caslon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2D5017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D5017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2D5017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5017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5017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2D5017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017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D5017"/>
    <w:rPr>
      <w:rFonts w:ascii="$ Benguiat_Bold" w:eastAsia="Times New Roman" w:hAnsi="$ Benguiat_Bold" w:cs="Times New Roman"/>
      <w:b/>
      <w:sz w:val="1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D5017"/>
    <w:rPr>
      <w:rFonts w:ascii="$Caslon" w:eastAsia="Times New Roman" w:hAnsi="$Caslo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D5017"/>
    <w:rPr>
      <w:rFonts w:ascii="$Caslon" w:eastAsia="Times New Roman" w:hAnsi="$Caslon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D5017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D5017"/>
    <w:rPr>
      <w:rFonts w:ascii="$Caslon" w:eastAsia="Times New Roman" w:hAnsi="$Caslon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2D5017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2D5017"/>
    <w:rPr>
      <w:rFonts w:ascii="$Caslon" w:eastAsia="Times New Roman" w:hAnsi="$Caslon" w:cs="Times New Roman"/>
      <w:b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D5017"/>
    <w:rPr>
      <w:rFonts w:ascii="Arial" w:eastAsia="Times New Roman" w:hAnsi="Arial" w:cs="Times New Roman"/>
      <w:lang w:val="ru-RU" w:eastAsia="ar-SA"/>
    </w:rPr>
  </w:style>
  <w:style w:type="paragraph" w:customStyle="1" w:styleId="Default">
    <w:name w:val="Default"/>
    <w:uiPriority w:val="99"/>
    <w:rsid w:val="002D5017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501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2D501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5017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uiPriority w:val="99"/>
    <w:rsid w:val="002D501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aliases w:val="Знак"/>
    <w:basedOn w:val="Normal"/>
    <w:link w:val="NormalWebChar1"/>
    <w:uiPriority w:val="99"/>
    <w:unhideWhenUsed/>
    <w:rsid w:val="002D5017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uiPriority w:val="99"/>
    <w:rsid w:val="002D5017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rsid w:val="002D5017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2D50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0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D50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01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D501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uiPriority w:val="99"/>
    <w:rsid w:val="002D5017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2D5017"/>
    <w:pPr>
      <w:spacing w:after="0" w:line="240" w:lineRule="auto"/>
    </w:pPr>
    <w:rPr>
      <w:rFonts w:ascii="Calibri" w:eastAsia="Times New Roman" w:hAnsi="Calibri" w:cs="Times New Roman"/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D5017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2D5017"/>
    <w:rPr>
      <w:rFonts w:cs="Times New Roman"/>
    </w:rPr>
  </w:style>
  <w:style w:type="paragraph" w:customStyle="1" w:styleId="tt">
    <w:name w:val="tt"/>
    <w:basedOn w:val="Normal"/>
    <w:uiPriority w:val="99"/>
    <w:rsid w:val="002D5017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uiPriority w:val="99"/>
    <w:rsid w:val="002D501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2D5017"/>
    <w:rPr>
      <w:rFonts w:ascii="Times New Roman" w:hAnsi="Times New Roman"/>
      <w:b/>
      <w:color w:val="000000"/>
      <w:sz w:val="24"/>
    </w:rPr>
  </w:style>
  <w:style w:type="character" w:styleId="Strong">
    <w:name w:val="Strong"/>
    <w:basedOn w:val="DefaultParagraphFont"/>
    <w:uiPriority w:val="22"/>
    <w:qFormat/>
    <w:rsid w:val="002D5017"/>
    <w:rPr>
      <w:b/>
    </w:rPr>
  </w:style>
  <w:style w:type="character" w:customStyle="1" w:styleId="docsign11">
    <w:name w:val="doc_sign11"/>
    <w:rsid w:val="002D5017"/>
    <w:rPr>
      <w:rFonts w:ascii="Times New Roman" w:hAnsi="Times New Roman"/>
      <w:b/>
      <w:color w:val="000000"/>
      <w:sz w:val="22"/>
    </w:rPr>
  </w:style>
  <w:style w:type="character" w:customStyle="1" w:styleId="sttart">
    <w:name w:val="st_tart"/>
    <w:basedOn w:val="DefaultParagraphFont"/>
    <w:rsid w:val="002D5017"/>
    <w:rPr>
      <w:rFonts w:cs="Times New Roman"/>
    </w:rPr>
  </w:style>
  <w:style w:type="character" w:customStyle="1" w:styleId="tal1">
    <w:name w:val="tal1"/>
    <w:rsid w:val="002D5017"/>
  </w:style>
  <w:style w:type="table" w:customStyle="1" w:styleId="GrilTabel2">
    <w:name w:val="Grilă Tabel2"/>
    <w:basedOn w:val="TableNormal"/>
    <w:next w:val="TableGrid"/>
    <w:rsid w:val="002D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2D5017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2D5017"/>
  </w:style>
  <w:style w:type="paragraph" w:customStyle="1" w:styleId="cnam1">
    <w:name w:val="cnam1"/>
    <w:basedOn w:val="Normal"/>
    <w:rsid w:val="002D5017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basedOn w:val="DefaultParagraphFont"/>
    <w:uiPriority w:val="99"/>
    <w:rsid w:val="002D5017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5017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501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D5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D5017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rsid w:val="002D5017"/>
  </w:style>
  <w:style w:type="character" w:customStyle="1" w:styleId="docheader">
    <w:name w:val="doc_header"/>
    <w:rsid w:val="002D5017"/>
  </w:style>
  <w:style w:type="paragraph" w:customStyle="1" w:styleId="Style2">
    <w:name w:val="Style2"/>
    <w:basedOn w:val="Normal"/>
    <w:uiPriority w:val="99"/>
    <w:rsid w:val="002D5017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2D501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2D5017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2D5017"/>
    <w:rPr>
      <w:rFonts w:ascii="Times New Roman" w:hAnsi="Times New Roman" w:cs="Times New Roman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2D5017"/>
    <w:pPr>
      <w:spacing w:after="0" w:line="240" w:lineRule="auto"/>
    </w:pPr>
    <w:rPr>
      <w:rFonts w:eastAsia="Times New Roman"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2D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D5017"/>
    <w:pPr>
      <w:suppressAutoHyphens/>
      <w:ind w:firstLine="700"/>
    </w:pPr>
    <w:rPr>
      <w:sz w:val="26"/>
      <w:szCs w:val="26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5017"/>
    <w:rPr>
      <w:rFonts w:ascii="Times New Roman" w:eastAsia="Times New Roman" w:hAnsi="Times New Roman" w:cs="Times New Roman"/>
      <w:sz w:val="26"/>
      <w:szCs w:val="26"/>
      <w:lang w:val="ro-RO" w:eastAsia="ar-SA"/>
    </w:rPr>
  </w:style>
  <w:style w:type="paragraph" w:styleId="BodyText">
    <w:name w:val="Body Text"/>
    <w:basedOn w:val="Normal"/>
    <w:link w:val="BodyTextChar1"/>
    <w:uiPriority w:val="99"/>
    <w:unhideWhenUsed/>
    <w:rsid w:val="002D5017"/>
    <w:pPr>
      <w:spacing w:after="120" w:line="276" w:lineRule="auto"/>
      <w:ind w:firstLine="0"/>
      <w:jc w:val="left"/>
    </w:pPr>
    <w:rPr>
      <w:rFonts w:ascii="Calibri" w:hAnsi="Calibri"/>
      <w:sz w:val="22"/>
      <w:szCs w:val="22"/>
      <w:lang w:val="ro-RO"/>
    </w:rPr>
  </w:style>
  <w:style w:type="character" w:customStyle="1" w:styleId="BodyTextChar">
    <w:name w:val="Body Text Char"/>
    <w:basedOn w:val="DefaultParagraphFont"/>
    <w:rsid w:val="002D50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D5017"/>
    <w:rPr>
      <w:rFonts w:ascii="Calibri" w:eastAsia="Times New Roman" w:hAnsi="Calibri" w:cs="Times New Roman"/>
      <w:lang w:val="ro-RO"/>
    </w:rPr>
  </w:style>
  <w:style w:type="table" w:styleId="LightList-Accent5">
    <w:name w:val="Light List Accent 5"/>
    <w:basedOn w:val="TableNormal"/>
    <w:uiPriority w:val="61"/>
    <w:rsid w:val="002D5017"/>
    <w:pPr>
      <w:spacing w:after="0" w:line="240" w:lineRule="auto"/>
    </w:pPr>
    <w:rPr>
      <w:rFonts w:eastAsia="Times New Roman" w:cs="Times New Roman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ootnoteText">
    <w:name w:val="footnote text"/>
    <w:aliases w:val="fn,single space,FOOTNOTES"/>
    <w:basedOn w:val="Normal"/>
    <w:link w:val="FootnoteTextChar"/>
    <w:uiPriority w:val="99"/>
    <w:rsid w:val="002D5017"/>
    <w:pPr>
      <w:spacing w:after="240"/>
      <w:ind w:firstLine="0"/>
      <w:jc w:val="left"/>
    </w:pPr>
    <w:rPr>
      <w:sz w:val="24"/>
      <w:lang w:val="ro-RO"/>
    </w:rPr>
  </w:style>
  <w:style w:type="character" w:customStyle="1" w:styleId="FootnoteTextChar">
    <w:name w:val="Footnote Text Char"/>
    <w:aliases w:val="fn Char,single space Char,FOOTNOTES Char"/>
    <w:basedOn w:val="DefaultParagraphFont"/>
    <w:link w:val="FootnoteText"/>
    <w:uiPriority w:val="99"/>
    <w:rsid w:val="002D5017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FootnoteReference">
    <w:name w:val="footnote reference"/>
    <w:basedOn w:val="DefaultParagraphFont"/>
    <w:uiPriority w:val="99"/>
    <w:rsid w:val="002D5017"/>
    <w:rPr>
      <w:rFonts w:cs="Times New Roman"/>
      <w:vertAlign w:val="superscript"/>
    </w:rPr>
  </w:style>
  <w:style w:type="paragraph" w:customStyle="1" w:styleId="ParagraphNumbering">
    <w:name w:val="Paragraph Numbering"/>
    <w:basedOn w:val="Normal"/>
    <w:link w:val="ParagraphNumberingChar"/>
    <w:qFormat/>
    <w:rsid w:val="002D5017"/>
    <w:pPr>
      <w:numPr>
        <w:numId w:val="5"/>
      </w:numPr>
      <w:tabs>
        <w:tab w:val="clear" w:pos="720"/>
        <w:tab w:val="num" w:pos="1287"/>
      </w:tabs>
      <w:spacing w:after="240" w:line="264" w:lineRule="auto"/>
      <w:ind w:left="567" w:firstLine="0"/>
      <w:jc w:val="left"/>
    </w:pPr>
    <w:rPr>
      <w:sz w:val="24"/>
      <w:szCs w:val="24"/>
    </w:rPr>
  </w:style>
  <w:style w:type="character" w:customStyle="1" w:styleId="ParagraphNumberingChar">
    <w:name w:val="Paragraph Numbering Char"/>
    <w:basedOn w:val="DefaultParagraphFont"/>
    <w:link w:val="ParagraphNumbering"/>
    <w:locked/>
    <w:rsid w:val="002D50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5017"/>
    <w:rPr>
      <w:rFonts w:cs="Times New Roman"/>
      <w:color w:val="0000FF"/>
      <w:u w:val="single"/>
    </w:rPr>
  </w:style>
  <w:style w:type="character" w:customStyle="1" w:styleId="FontStyle32">
    <w:name w:val="Font Style32"/>
    <w:basedOn w:val="DefaultParagraphFont"/>
    <w:uiPriority w:val="99"/>
    <w:rsid w:val="002D5017"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2D5017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LightList-Accent12">
    <w:name w:val="Light List - Accent 12"/>
    <w:basedOn w:val="TableNormal"/>
    <w:uiPriority w:val="61"/>
    <w:rsid w:val="002D5017"/>
    <w:pPr>
      <w:spacing w:after="0" w:line="240" w:lineRule="auto"/>
    </w:pPr>
    <w:rPr>
      <w:rFonts w:eastAsia="Times New Roman"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2">
    <w:name w:val="A2"/>
    <w:uiPriority w:val="99"/>
    <w:rsid w:val="002D5017"/>
    <w:rPr>
      <w:color w:val="000000"/>
      <w:sz w:val="22"/>
    </w:rPr>
  </w:style>
  <w:style w:type="table" w:customStyle="1" w:styleId="GridTable4-Accent11">
    <w:name w:val="Grid Table 4 - Accent 11"/>
    <w:basedOn w:val="TableNormal"/>
    <w:uiPriority w:val="49"/>
    <w:rsid w:val="002D5017"/>
    <w:pPr>
      <w:spacing w:after="0" w:line="240" w:lineRule="auto"/>
    </w:pPr>
    <w:rPr>
      <w:rFonts w:eastAsia="Times New Roman" w:cs="Times New Roman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 w:themeFill="accent1" w:themeFillTint="33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2D5017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customStyle="1" w:styleId="LightList-Accent13">
    <w:name w:val="Light List - Accent 13"/>
    <w:basedOn w:val="TableNormal"/>
    <w:uiPriority w:val="61"/>
    <w:rsid w:val="002D5017"/>
    <w:pPr>
      <w:spacing w:after="0" w:line="240" w:lineRule="auto"/>
    </w:pPr>
    <w:rPr>
      <w:rFonts w:eastAsia="Times New Roman"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rtbody">
    <w:name w:val="artbody"/>
    <w:basedOn w:val="Normal"/>
    <w:rsid w:val="002D501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5017"/>
    <w:rPr>
      <w:i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01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NormalWebChar1">
    <w:name w:val="Normal (Web) Char1"/>
    <w:aliases w:val="Знак Char"/>
    <w:link w:val="NormalWeb"/>
    <w:uiPriority w:val="99"/>
    <w:locked/>
    <w:rsid w:val="002D50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0">
    <w:name w:val="msonormal"/>
    <w:basedOn w:val="Normal"/>
    <w:uiPriority w:val="99"/>
    <w:rsid w:val="002D5017"/>
    <w:pPr>
      <w:ind w:firstLine="567"/>
    </w:pPr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5017"/>
    <w:pPr>
      <w:widowControl w:val="0"/>
      <w:spacing w:before="120"/>
      <w:ind w:firstLine="0"/>
      <w:jc w:val="left"/>
    </w:pPr>
    <w:rPr>
      <w:rFonts w:ascii="Calibri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D5017"/>
    <w:pPr>
      <w:widowControl w:val="0"/>
      <w:spacing w:before="120"/>
      <w:ind w:left="240" w:firstLine="0"/>
      <w:jc w:val="left"/>
    </w:pPr>
    <w:rPr>
      <w:rFonts w:ascii="Calibri" w:hAnsi="Calibri" w:cs="Courier New"/>
      <w:b/>
      <w:bCs/>
      <w:color w:val="000000"/>
      <w:sz w:val="22"/>
      <w:szCs w:val="22"/>
      <w:lang w:val="ro-RO" w:eastAsia="ru-RU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D5017"/>
    <w:pPr>
      <w:widowControl w:val="0"/>
      <w:ind w:left="48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D5017"/>
    <w:pPr>
      <w:widowControl w:val="0"/>
      <w:ind w:left="72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D5017"/>
    <w:pPr>
      <w:widowControl w:val="0"/>
      <w:ind w:left="96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D5017"/>
    <w:pPr>
      <w:widowControl w:val="0"/>
      <w:ind w:left="120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D5017"/>
    <w:pPr>
      <w:widowControl w:val="0"/>
      <w:ind w:left="144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D5017"/>
    <w:pPr>
      <w:widowControl w:val="0"/>
      <w:ind w:left="168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D5017"/>
    <w:pPr>
      <w:widowControl w:val="0"/>
      <w:ind w:left="192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5017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017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styleId="List">
    <w:name w:val="List"/>
    <w:basedOn w:val="BodyText"/>
    <w:uiPriority w:val="99"/>
    <w:semiHidden/>
    <w:unhideWhenUsed/>
    <w:rsid w:val="002D5017"/>
    <w:pPr>
      <w:suppressAutoHyphens/>
      <w:spacing w:before="120" w:after="0" w:line="240" w:lineRule="auto"/>
    </w:pPr>
    <w:rPr>
      <w:rFonts w:ascii="Cambria" w:hAnsi="Cambria"/>
      <w:sz w:val="24"/>
      <w:szCs w:val="24"/>
      <w:lang w:val="ru-RU" w:eastAsia="ar-SA"/>
    </w:rPr>
  </w:style>
  <w:style w:type="paragraph" w:styleId="ListBullet2">
    <w:name w:val="List Bullet 2"/>
    <w:basedOn w:val="BodyText"/>
    <w:uiPriority w:val="99"/>
    <w:semiHidden/>
    <w:unhideWhenUsed/>
    <w:rsid w:val="002D5017"/>
    <w:pPr>
      <w:numPr>
        <w:numId w:val="1"/>
      </w:numPr>
      <w:tabs>
        <w:tab w:val="clear" w:pos="643"/>
        <w:tab w:val="num" w:pos="360"/>
      </w:tabs>
      <w:suppressAutoHyphens/>
      <w:spacing w:before="120" w:after="160" w:line="312" w:lineRule="auto"/>
      <w:ind w:left="0" w:firstLine="0"/>
    </w:pPr>
    <w:rPr>
      <w:rFonts w:ascii="Bookman Old Style" w:hAnsi="Bookman Old Style"/>
      <w:sz w:val="24"/>
      <w:szCs w:val="24"/>
      <w:lang w:val="ru-RU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017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2D5017"/>
    <w:rPr>
      <w:rFonts w:eastAsiaTheme="minorEastAsia" w:cs="Times New Roman"/>
      <w:color w:val="5A5A5A" w:themeColor="text1" w:themeTint="A5"/>
      <w:spacing w:val="15"/>
      <w:lang w:val="ru-RU"/>
    </w:rPr>
  </w:style>
  <w:style w:type="paragraph" w:styleId="Title">
    <w:name w:val="Title"/>
    <w:basedOn w:val="Normal"/>
    <w:next w:val="Subtitle"/>
    <w:link w:val="TitleChar"/>
    <w:uiPriority w:val="10"/>
    <w:qFormat/>
    <w:rsid w:val="002D5017"/>
    <w:pPr>
      <w:suppressAutoHyphens/>
      <w:ind w:firstLine="0"/>
      <w:jc w:val="center"/>
    </w:pPr>
    <w:rPr>
      <w:b/>
      <w:sz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2D501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5017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val="ru-RU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5017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5017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val="ru-RU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5017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2D5017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">
    <w:name w:val="Body Text Indent 3 Char"/>
    <w:basedOn w:val="DefaultParagraphFont"/>
    <w:rsid w:val="002D501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lockText">
    <w:name w:val="Block Text"/>
    <w:basedOn w:val="Normal"/>
    <w:uiPriority w:val="99"/>
    <w:semiHidden/>
    <w:unhideWhenUsed/>
    <w:rsid w:val="002D5017"/>
    <w:pPr>
      <w:widowControl w:val="0"/>
      <w:autoSpaceDE w:val="0"/>
      <w:autoSpaceDN w:val="0"/>
      <w:adjustRightInd w:val="0"/>
      <w:spacing w:before="20" w:line="319" w:lineRule="auto"/>
      <w:ind w:left="680" w:right="600" w:firstLine="0"/>
      <w:jc w:val="center"/>
    </w:pPr>
    <w:rPr>
      <w:b/>
      <w:sz w:val="24"/>
      <w:lang w:val="ro-RO"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2D5017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5017"/>
    <w:pPr>
      <w:shd w:val="clear" w:color="auto" w:fill="000080"/>
      <w:suppressAutoHyphens/>
      <w:ind w:firstLine="0"/>
      <w:jc w:val="left"/>
    </w:pPr>
    <w:rPr>
      <w:rFonts w:ascii="Tahoma" w:hAnsi="Tahoma"/>
      <w:sz w:val="24"/>
      <w:szCs w:val="24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5017"/>
    <w:rPr>
      <w:rFonts w:ascii="Tahoma" w:eastAsia="Times New Roman" w:hAnsi="Tahoma" w:cs="Times New Roman"/>
      <w:sz w:val="24"/>
      <w:szCs w:val="24"/>
      <w:shd w:val="clear" w:color="auto" w:fill="000080"/>
      <w:lang w:val="ro-RO"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017"/>
    <w:pPr>
      <w:keepLines/>
      <w:spacing w:after="0" w:line="256" w:lineRule="auto"/>
      <w:ind w:firstLine="0"/>
      <w:jc w:val="left"/>
      <w:outlineLvl w:val="9"/>
    </w:pPr>
    <w:rPr>
      <w:rFonts w:ascii="Calibri Light" w:hAnsi="Calibri Light" w:cs="Arial Unicode MS"/>
      <w:b w:val="0"/>
      <w:color w:val="2E74B5"/>
      <w:kern w:val="0"/>
      <w:sz w:val="32"/>
      <w:szCs w:val="32"/>
      <w:lang w:bidi="bo-CN"/>
    </w:rPr>
  </w:style>
  <w:style w:type="paragraph" w:customStyle="1" w:styleId="RC">
    <w:name w:val="RC"/>
    <w:uiPriority w:val="99"/>
    <w:rsid w:val="002D50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Heading">
    <w:name w:val="Heading"/>
    <w:basedOn w:val="Normal"/>
    <w:next w:val="BodyText"/>
    <w:uiPriority w:val="99"/>
    <w:rsid w:val="002D5017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customStyle="1" w:styleId="Index">
    <w:name w:val="Index"/>
    <w:basedOn w:val="Normal"/>
    <w:uiPriority w:val="99"/>
    <w:rsid w:val="002D5017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customStyle="1" w:styleId="WW-Default">
    <w:name w:val="WW-Default"/>
    <w:uiPriority w:val="99"/>
    <w:rsid w:val="002D5017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customStyle="1" w:styleId="Normal2">
    <w:name w:val="Normal2"/>
    <w:uiPriority w:val="99"/>
    <w:rsid w:val="002D501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uiPriority w:val="99"/>
    <w:rsid w:val="002D5017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uiPriority w:val="99"/>
    <w:rsid w:val="002D5017"/>
    <w:rPr>
      <w:rFonts w:cs="Times New Roman"/>
      <w:color w:val="auto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2D5017"/>
    <w:pPr>
      <w:widowControl w:val="0"/>
      <w:suppressAutoHyphens/>
      <w:spacing w:after="160" w:line="240" w:lineRule="exact"/>
      <w:ind w:firstLine="0"/>
    </w:pPr>
    <w:rPr>
      <w:rFonts w:ascii="Verdana" w:hAnsi="Verdana"/>
      <w:sz w:val="24"/>
      <w:szCs w:val="24"/>
      <w:lang w:eastAsia="ar-SA"/>
    </w:rPr>
  </w:style>
  <w:style w:type="paragraph" w:customStyle="1" w:styleId="Paragraphofthereport">
    <w:name w:val="Paragraph of the report"/>
    <w:basedOn w:val="Normal"/>
    <w:uiPriority w:val="99"/>
    <w:rsid w:val="002D5017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eastAsia="ar-SA"/>
    </w:rPr>
  </w:style>
  <w:style w:type="paragraph" w:customStyle="1" w:styleId="21">
    <w:name w:val="Цитата 21"/>
    <w:basedOn w:val="Normal"/>
    <w:uiPriority w:val="99"/>
    <w:rsid w:val="002D5017"/>
    <w:pPr>
      <w:suppressAutoHyphens/>
      <w:ind w:left="1440" w:right="1440" w:firstLine="0"/>
    </w:pPr>
    <w:rPr>
      <w:rFonts w:ascii="Cambria Math" w:hAnsi="Cambria Math"/>
      <w:sz w:val="22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2D5017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2"/>
      <w:sz w:val="24"/>
      <w:szCs w:val="24"/>
      <w:lang w:val="ru-RU" w:eastAsia="ar-SA"/>
    </w:rPr>
  </w:style>
  <w:style w:type="paragraph" w:customStyle="1" w:styleId="ConceptTitle">
    <w:name w:val="ConceptTitle"/>
    <w:basedOn w:val="Normal"/>
    <w:uiPriority w:val="99"/>
    <w:rsid w:val="002D5017"/>
    <w:pPr>
      <w:suppressAutoHyphens/>
      <w:spacing w:line="360" w:lineRule="auto"/>
      <w:ind w:firstLine="709"/>
      <w:jc w:val="center"/>
    </w:pPr>
    <w:rPr>
      <w:rFonts w:ascii="Arial" w:hAnsi="Arial"/>
      <w:b/>
      <w:bCs/>
      <w:color w:val="000080"/>
      <w:sz w:val="32"/>
      <w:szCs w:val="24"/>
      <w:lang w:val="ru-RU" w:eastAsia="ar-SA"/>
    </w:rPr>
  </w:style>
  <w:style w:type="paragraph" w:customStyle="1" w:styleId="NoSpacing1">
    <w:name w:val="No Spacing1"/>
    <w:uiPriority w:val="99"/>
    <w:rsid w:val="002D5017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uiPriority w:val="99"/>
    <w:rsid w:val="002D5017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uiPriority w:val="99"/>
    <w:rsid w:val="002D5017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val="ru-RU" w:eastAsia="ar-SA"/>
    </w:rPr>
  </w:style>
  <w:style w:type="paragraph" w:customStyle="1" w:styleId="Framecontents">
    <w:name w:val="Frame contents"/>
    <w:basedOn w:val="BodyText"/>
    <w:uiPriority w:val="99"/>
    <w:rsid w:val="002D5017"/>
    <w:pPr>
      <w:suppressAutoHyphens/>
      <w:spacing w:before="120" w:after="0" w:line="240" w:lineRule="auto"/>
    </w:pPr>
    <w:rPr>
      <w:rFonts w:ascii="Cambria" w:hAnsi="Cambria"/>
      <w:sz w:val="24"/>
      <w:szCs w:val="24"/>
      <w:lang w:val="ru-RU" w:eastAsia="ar-SA"/>
    </w:rPr>
  </w:style>
  <w:style w:type="paragraph" w:customStyle="1" w:styleId="TableHeading">
    <w:name w:val="Table Heading"/>
    <w:basedOn w:val="TableContents"/>
    <w:uiPriority w:val="99"/>
    <w:rsid w:val="002D5017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uiPriority w:val="99"/>
    <w:rsid w:val="002D5017"/>
    <w:pPr>
      <w:keepLines/>
      <w:spacing w:before="480" w:after="240" w:line="276" w:lineRule="auto"/>
      <w:ind w:firstLine="0"/>
      <w:jc w:val="left"/>
      <w:outlineLvl w:val="9"/>
    </w:pPr>
    <w:rPr>
      <w:rFonts w:ascii="Cambria" w:hAnsi="Cambria"/>
      <w:bCs/>
      <w:color w:val="365F91"/>
      <w:kern w:val="0"/>
      <w:szCs w:val="28"/>
      <w:lang w:val="ru-RU"/>
    </w:rPr>
  </w:style>
  <w:style w:type="paragraph" w:customStyle="1" w:styleId="CharChar3CharChar">
    <w:name w:val="Char Char3 Знак Знак Char Char"/>
    <w:basedOn w:val="Normal"/>
    <w:next w:val="Normal"/>
    <w:uiPriority w:val="99"/>
    <w:rsid w:val="002D501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2">
    <w:name w:val="Char Char2"/>
    <w:basedOn w:val="Normal"/>
    <w:next w:val="Normal"/>
    <w:uiPriority w:val="99"/>
    <w:rsid w:val="002D501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uiPriority w:val="99"/>
    <w:rsid w:val="002D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uiPriority w:val="99"/>
    <w:rsid w:val="002D501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FoootnoteTextChar">
    <w:name w:val="Foootnote Text Char"/>
    <w:link w:val="FoootnoteText"/>
    <w:locked/>
    <w:rsid w:val="002D5017"/>
    <w:rPr>
      <w:lang w:val="en-AU" w:eastAsia="ar-SA"/>
    </w:rPr>
  </w:style>
  <w:style w:type="paragraph" w:customStyle="1" w:styleId="FoootnoteText">
    <w:name w:val="Foootnote Text"/>
    <w:basedOn w:val="Normal"/>
    <w:link w:val="FoootnoteTextChar"/>
    <w:rsid w:val="002D5017"/>
    <w:pPr>
      <w:suppressAutoHyphens/>
      <w:autoSpaceDE w:val="0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AU" w:eastAsia="ar-SA"/>
    </w:rPr>
  </w:style>
  <w:style w:type="paragraph" w:customStyle="1" w:styleId="CharChar1">
    <w:name w:val="Char Char1 Знак Знак"/>
    <w:basedOn w:val="Normal"/>
    <w:next w:val="Normal"/>
    <w:uiPriority w:val="99"/>
    <w:rsid w:val="002D501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uiPriority w:val="99"/>
    <w:rsid w:val="002D501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uiPriority w:val="99"/>
    <w:rsid w:val="002D501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uiPriority w:val="99"/>
    <w:rsid w:val="002D5017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</w:rPr>
  </w:style>
  <w:style w:type="paragraph" w:customStyle="1" w:styleId="Heading2aCharChar">
    <w:name w:val="Heading 2a Char Char"/>
    <w:basedOn w:val="Normal"/>
    <w:next w:val="Normal"/>
    <w:uiPriority w:val="99"/>
    <w:rsid w:val="002D5017"/>
    <w:pPr>
      <w:widowControl w:val="0"/>
      <w:adjustRightInd w:val="0"/>
      <w:ind w:firstLine="567"/>
    </w:pPr>
    <w:rPr>
      <w:rFonts w:ascii="Cambria Math" w:hAnsi="Cambria Math"/>
      <w:sz w:val="24"/>
      <w:szCs w:val="24"/>
    </w:rPr>
  </w:style>
  <w:style w:type="paragraph" w:customStyle="1" w:styleId="CharChar10">
    <w:name w:val="Char Char1"/>
    <w:basedOn w:val="Normal"/>
    <w:next w:val="Normal"/>
    <w:uiPriority w:val="99"/>
    <w:rsid w:val="002D501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uiPriority w:val="99"/>
    <w:rsid w:val="002D501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Listparagraf1">
    <w:name w:val="Listă paragraf1"/>
    <w:basedOn w:val="Normal"/>
    <w:uiPriority w:val="99"/>
    <w:rsid w:val="002D5017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</w:rPr>
  </w:style>
  <w:style w:type="paragraph" w:customStyle="1" w:styleId="Titlucuprins1">
    <w:name w:val="Titlu cuprins1"/>
    <w:basedOn w:val="Heading1"/>
    <w:next w:val="Normal"/>
    <w:uiPriority w:val="99"/>
    <w:rsid w:val="002D5017"/>
    <w:pPr>
      <w:keepLines/>
      <w:spacing w:before="480" w:after="240" w:line="276" w:lineRule="auto"/>
      <w:ind w:firstLine="0"/>
      <w:jc w:val="left"/>
      <w:outlineLvl w:val="9"/>
    </w:pPr>
    <w:rPr>
      <w:rFonts w:ascii="Cambria" w:hAnsi="Cambria"/>
      <w:bCs/>
      <w:color w:val="365F91"/>
      <w:kern w:val="0"/>
      <w:szCs w:val="28"/>
      <w:lang w:val="ru-RU"/>
    </w:rPr>
  </w:style>
  <w:style w:type="character" w:customStyle="1" w:styleId="NoSpacingChar">
    <w:name w:val="No Spacing Char"/>
    <w:link w:val="Frspaiere1"/>
    <w:locked/>
    <w:rsid w:val="002D5017"/>
    <w:rPr>
      <w:rFonts w:ascii="Calibri" w:eastAsia="PMingLiU" w:hAnsi="Calibri"/>
      <w:lang w:val="en-US" w:eastAsia="x-none"/>
    </w:rPr>
  </w:style>
  <w:style w:type="paragraph" w:customStyle="1" w:styleId="Frspaiere1">
    <w:name w:val="Fără spațiere1"/>
    <w:link w:val="NoSpacingChar"/>
    <w:rsid w:val="002D5017"/>
    <w:pPr>
      <w:spacing w:after="0" w:line="240" w:lineRule="auto"/>
    </w:pPr>
    <w:rPr>
      <w:rFonts w:ascii="Calibri" w:eastAsia="PMingLiU" w:hAnsi="Calibri"/>
      <w:lang w:val="en-US" w:eastAsia="x-none"/>
    </w:rPr>
  </w:style>
  <w:style w:type="character" w:customStyle="1" w:styleId="FootNoteChar">
    <w:name w:val="FootNote Char"/>
    <w:link w:val="FootNote"/>
    <w:locked/>
    <w:rsid w:val="002D5017"/>
    <w:rPr>
      <w:rFonts w:ascii="Calibri" w:hAnsi="Calibri"/>
      <w:sz w:val="18"/>
      <w:lang w:val="en-AU" w:eastAsia="ar-SA"/>
    </w:rPr>
  </w:style>
  <w:style w:type="paragraph" w:customStyle="1" w:styleId="FootNote">
    <w:name w:val="FootNote"/>
    <w:basedOn w:val="FootnoteText"/>
    <w:link w:val="FootNoteChar"/>
    <w:rsid w:val="002D5017"/>
    <w:pPr>
      <w:suppressAutoHyphens/>
      <w:spacing w:after="0"/>
    </w:pPr>
    <w:rPr>
      <w:rFonts w:ascii="Calibri" w:eastAsiaTheme="minorHAnsi" w:hAnsi="Calibri" w:cstheme="minorBidi"/>
      <w:sz w:val="18"/>
      <w:szCs w:val="22"/>
      <w:lang w:val="en-AU" w:eastAsia="ar-SA"/>
    </w:rPr>
  </w:style>
  <w:style w:type="character" w:customStyle="1" w:styleId="QuoteChar">
    <w:name w:val="Quote Char"/>
    <w:link w:val="Citat1"/>
    <w:locked/>
    <w:rsid w:val="002D5017"/>
    <w:rPr>
      <w:rFonts w:ascii="Cambria Math" w:hAnsi="Cambria Math"/>
      <w:i/>
      <w:color w:val="000000"/>
      <w:sz w:val="24"/>
      <w:lang w:val="x-none" w:eastAsia="ar-SA"/>
    </w:rPr>
  </w:style>
  <w:style w:type="paragraph" w:customStyle="1" w:styleId="Citat1">
    <w:name w:val="Citat1"/>
    <w:basedOn w:val="Normal"/>
    <w:next w:val="Normal"/>
    <w:link w:val="QuoteChar"/>
    <w:rsid w:val="002D5017"/>
    <w:pPr>
      <w:suppressAutoHyphens/>
      <w:ind w:firstLine="0"/>
      <w:jc w:val="left"/>
    </w:pPr>
    <w:rPr>
      <w:rFonts w:ascii="Cambria Math" w:eastAsiaTheme="minorHAnsi" w:hAnsi="Cambria Math" w:cstheme="minorBidi"/>
      <w:i/>
      <w:color w:val="000000"/>
      <w:sz w:val="24"/>
      <w:szCs w:val="22"/>
      <w:lang w:val="x-none" w:eastAsia="ar-SA"/>
    </w:rPr>
  </w:style>
  <w:style w:type="paragraph" w:customStyle="1" w:styleId="CharCharCharChar1">
    <w:name w:val="Char Char Знак Знак Char Char1"/>
    <w:basedOn w:val="Normal"/>
    <w:uiPriority w:val="99"/>
    <w:rsid w:val="002D5017"/>
    <w:pPr>
      <w:widowControl w:val="0"/>
      <w:adjustRightInd w:val="0"/>
      <w:spacing w:after="160" w:line="240" w:lineRule="exact"/>
      <w:ind w:firstLine="0"/>
    </w:pPr>
    <w:rPr>
      <w:rFonts w:ascii="Verdana" w:hAnsi="Verdana"/>
    </w:rPr>
  </w:style>
  <w:style w:type="paragraph" w:customStyle="1" w:styleId="cp">
    <w:name w:val="cp"/>
    <w:basedOn w:val="Normal"/>
    <w:uiPriority w:val="99"/>
    <w:rsid w:val="002D5017"/>
    <w:pPr>
      <w:ind w:firstLine="0"/>
      <w:jc w:val="center"/>
    </w:pPr>
    <w:rPr>
      <w:rFonts w:eastAsiaTheme="minorEastAsia"/>
      <w:b/>
      <w:bCs/>
      <w:sz w:val="24"/>
      <w:szCs w:val="24"/>
    </w:rPr>
  </w:style>
  <w:style w:type="paragraph" w:customStyle="1" w:styleId="rg">
    <w:name w:val="rg"/>
    <w:basedOn w:val="Normal"/>
    <w:uiPriority w:val="99"/>
    <w:rsid w:val="002D5017"/>
    <w:pPr>
      <w:ind w:firstLine="0"/>
      <w:jc w:val="right"/>
    </w:pPr>
    <w:rPr>
      <w:rFonts w:eastAsiaTheme="minorEastAsia"/>
      <w:sz w:val="24"/>
      <w:szCs w:val="24"/>
    </w:rPr>
  </w:style>
  <w:style w:type="paragraph" w:customStyle="1" w:styleId="md">
    <w:name w:val="md"/>
    <w:basedOn w:val="Normal"/>
    <w:uiPriority w:val="99"/>
    <w:rsid w:val="002D5017"/>
    <w:pPr>
      <w:ind w:firstLine="567"/>
    </w:pPr>
    <w:rPr>
      <w:rFonts w:eastAsiaTheme="minorEastAsia"/>
      <w:i/>
      <w:iCs/>
      <w:color w:val="663300"/>
      <w:lang w:val="ru-RU" w:eastAsia="ru-RU"/>
    </w:rPr>
  </w:style>
  <w:style w:type="character" w:customStyle="1" w:styleId="a">
    <w:name w:val="Сноска_"/>
    <w:link w:val="a0"/>
    <w:locked/>
    <w:rsid w:val="002D5017"/>
    <w:rPr>
      <w:sz w:val="23"/>
      <w:shd w:val="clear" w:color="auto" w:fill="FFFFFF"/>
    </w:rPr>
  </w:style>
  <w:style w:type="paragraph" w:customStyle="1" w:styleId="a0">
    <w:name w:val="Сноска"/>
    <w:basedOn w:val="Normal"/>
    <w:link w:val="a"/>
    <w:rsid w:val="002D5017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eastAsiaTheme="minorHAnsi" w:hAnsiTheme="minorHAnsi" w:cstheme="minorBidi"/>
      <w:sz w:val="23"/>
      <w:szCs w:val="22"/>
      <w:lang w:val="en-GB"/>
    </w:rPr>
  </w:style>
  <w:style w:type="character" w:customStyle="1" w:styleId="a1">
    <w:name w:val="Основной текст_"/>
    <w:link w:val="4"/>
    <w:locked/>
    <w:rsid w:val="002D5017"/>
    <w:rPr>
      <w:sz w:val="23"/>
      <w:shd w:val="clear" w:color="auto" w:fill="FFFFFF"/>
    </w:rPr>
  </w:style>
  <w:style w:type="paragraph" w:customStyle="1" w:styleId="4">
    <w:name w:val="Основной текст4"/>
    <w:basedOn w:val="Normal"/>
    <w:link w:val="a1"/>
    <w:rsid w:val="002D5017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eastAsiaTheme="minorHAnsi" w:hAnsiTheme="minorHAnsi" w:cstheme="minorBidi"/>
      <w:sz w:val="23"/>
      <w:szCs w:val="22"/>
      <w:lang w:val="en-GB"/>
    </w:rPr>
  </w:style>
  <w:style w:type="character" w:customStyle="1" w:styleId="a3">
    <w:name w:val="Колонтитул_"/>
    <w:link w:val="a4"/>
    <w:locked/>
    <w:rsid w:val="002D5017"/>
    <w:rPr>
      <w:rFonts w:ascii="Trebuchet MS" w:eastAsia="Times New Roman" w:hAnsi="Trebuchet MS"/>
      <w:sz w:val="15"/>
      <w:shd w:val="clear" w:color="auto" w:fill="FFFFFF"/>
    </w:rPr>
  </w:style>
  <w:style w:type="paragraph" w:customStyle="1" w:styleId="a4">
    <w:name w:val="Колонтитул"/>
    <w:basedOn w:val="Normal"/>
    <w:link w:val="a3"/>
    <w:rsid w:val="002D5017"/>
    <w:pPr>
      <w:widowControl w:val="0"/>
      <w:shd w:val="clear" w:color="auto" w:fill="FFFFFF"/>
      <w:spacing w:line="240" w:lineRule="atLeast"/>
      <w:ind w:firstLine="0"/>
      <w:jc w:val="left"/>
    </w:pPr>
    <w:rPr>
      <w:rFonts w:ascii="Trebuchet MS" w:hAnsi="Trebuchet MS" w:cstheme="minorBidi"/>
      <w:sz w:val="15"/>
      <w:szCs w:val="22"/>
      <w:lang w:val="en-GB"/>
    </w:rPr>
  </w:style>
  <w:style w:type="character" w:customStyle="1" w:styleId="3">
    <w:name w:val="Основной текст (3)_"/>
    <w:link w:val="30"/>
    <w:locked/>
    <w:rsid w:val="002D5017"/>
    <w:rPr>
      <w:i/>
      <w:sz w:val="8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2D5017"/>
    <w:pPr>
      <w:widowControl w:val="0"/>
      <w:shd w:val="clear" w:color="auto" w:fill="FFFFFF"/>
      <w:spacing w:after="60" w:line="240" w:lineRule="atLeast"/>
      <w:ind w:firstLine="0"/>
      <w:jc w:val="left"/>
    </w:pPr>
    <w:rPr>
      <w:rFonts w:asciiTheme="minorHAnsi" w:eastAsiaTheme="minorHAnsi" w:hAnsiTheme="minorHAnsi" w:cstheme="minorBidi"/>
      <w:i/>
      <w:sz w:val="8"/>
      <w:szCs w:val="22"/>
      <w:lang w:val="en-GB"/>
    </w:rPr>
  </w:style>
  <w:style w:type="character" w:customStyle="1" w:styleId="5">
    <w:name w:val="Основной текст (5)_"/>
    <w:link w:val="50"/>
    <w:locked/>
    <w:rsid w:val="002D5017"/>
    <w:rPr>
      <w:rFonts w:ascii="Bookman Old Style" w:eastAsia="Times New Roman" w:hAnsi="Bookman Old Style"/>
      <w:sz w:val="8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2D5017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character" w:customStyle="1" w:styleId="6">
    <w:name w:val="Основной текст (6)_"/>
    <w:link w:val="60"/>
    <w:locked/>
    <w:rsid w:val="002D5017"/>
    <w:rPr>
      <w:rFonts w:ascii="Bookman Old Style" w:eastAsia="Times New Roman" w:hAnsi="Bookman Old Style"/>
      <w:sz w:val="8"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2D5017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character" w:customStyle="1" w:styleId="7">
    <w:name w:val="Основной текст (7)_"/>
    <w:link w:val="70"/>
    <w:locked/>
    <w:rsid w:val="002D5017"/>
    <w:rPr>
      <w:rFonts w:ascii="Bookman Old Style" w:eastAsia="Times New Roman" w:hAnsi="Bookman Old Style"/>
      <w:sz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2D5017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character" w:customStyle="1" w:styleId="8">
    <w:name w:val="Основной текст (8)_"/>
    <w:link w:val="80"/>
    <w:locked/>
    <w:rsid w:val="002D5017"/>
    <w:rPr>
      <w:rFonts w:ascii="Bookman Old Style" w:eastAsia="Times New Roman" w:hAnsi="Bookman Old Style"/>
      <w:sz w:val="8"/>
      <w:shd w:val="clear" w:color="auto" w:fill="FFFFFF"/>
    </w:rPr>
  </w:style>
  <w:style w:type="paragraph" w:customStyle="1" w:styleId="80">
    <w:name w:val="Основной текст (8)"/>
    <w:basedOn w:val="Normal"/>
    <w:link w:val="8"/>
    <w:rsid w:val="002D5017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character" w:customStyle="1" w:styleId="9">
    <w:name w:val="Основной текст (9)_"/>
    <w:link w:val="90"/>
    <w:locked/>
    <w:rsid w:val="002D5017"/>
    <w:rPr>
      <w:rFonts w:ascii="Bookman Old Style" w:eastAsia="Times New Roman" w:hAnsi="Bookman Old Style"/>
      <w:sz w:val="8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2D5017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character" w:customStyle="1" w:styleId="10">
    <w:name w:val="Основной текст (10)_"/>
    <w:link w:val="100"/>
    <w:locked/>
    <w:rsid w:val="002D5017"/>
    <w:rPr>
      <w:rFonts w:ascii="Bookman Old Style" w:eastAsia="Times New Roman" w:hAnsi="Bookman Old Style"/>
      <w:sz w:val="8"/>
      <w:shd w:val="clear" w:color="auto" w:fill="FFFFFF"/>
    </w:rPr>
  </w:style>
  <w:style w:type="paragraph" w:customStyle="1" w:styleId="100">
    <w:name w:val="Основной текст (10)"/>
    <w:basedOn w:val="Normal"/>
    <w:link w:val="10"/>
    <w:rsid w:val="002D5017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character" w:customStyle="1" w:styleId="11">
    <w:name w:val="Основной текст (11)_"/>
    <w:link w:val="110"/>
    <w:locked/>
    <w:rsid w:val="002D5017"/>
    <w:rPr>
      <w:rFonts w:ascii="Bookman Old Style" w:eastAsia="Times New Roman" w:hAnsi="Bookman Old Style"/>
      <w:sz w:val="8"/>
      <w:shd w:val="clear" w:color="auto" w:fill="FFFFFF"/>
    </w:rPr>
  </w:style>
  <w:style w:type="paragraph" w:customStyle="1" w:styleId="110">
    <w:name w:val="Основной текст (11)"/>
    <w:basedOn w:val="Normal"/>
    <w:link w:val="11"/>
    <w:rsid w:val="002D5017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character" w:customStyle="1" w:styleId="12">
    <w:name w:val="Основной текст (12)_"/>
    <w:link w:val="120"/>
    <w:locked/>
    <w:rsid w:val="002D5017"/>
    <w:rPr>
      <w:rFonts w:ascii="SimSun" w:eastAsia="SimSun" w:hAnsi="SimSun"/>
      <w:sz w:val="8"/>
      <w:shd w:val="clear" w:color="auto" w:fill="FFFFFF"/>
    </w:rPr>
  </w:style>
  <w:style w:type="paragraph" w:customStyle="1" w:styleId="120">
    <w:name w:val="Основной текст (12)"/>
    <w:basedOn w:val="Normal"/>
    <w:link w:val="12"/>
    <w:rsid w:val="002D5017"/>
    <w:pPr>
      <w:widowControl w:val="0"/>
      <w:shd w:val="clear" w:color="auto" w:fill="FFFFFF"/>
      <w:spacing w:line="240" w:lineRule="atLeast"/>
      <w:ind w:firstLine="0"/>
      <w:jc w:val="left"/>
    </w:pPr>
    <w:rPr>
      <w:rFonts w:ascii="SimSun" w:eastAsia="SimSun" w:hAnsi="SimSun" w:cstheme="minorBidi"/>
      <w:sz w:val="8"/>
      <w:szCs w:val="22"/>
      <w:lang w:val="en-GB"/>
    </w:rPr>
  </w:style>
  <w:style w:type="character" w:customStyle="1" w:styleId="13">
    <w:name w:val="Основной текст (13)_"/>
    <w:link w:val="130"/>
    <w:locked/>
    <w:rsid w:val="002D5017"/>
    <w:rPr>
      <w:rFonts w:ascii="Bookman Old Style" w:eastAsia="Times New Roman" w:hAnsi="Bookman Old Style"/>
      <w:sz w:val="8"/>
      <w:shd w:val="clear" w:color="auto" w:fill="FFFFFF"/>
    </w:rPr>
  </w:style>
  <w:style w:type="paragraph" w:customStyle="1" w:styleId="130">
    <w:name w:val="Основной текст (13)"/>
    <w:basedOn w:val="Normal"/>
    <w:link w:val="13"/>
    <w:rsid w:val="002D5017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character" w:customStyle="1" w:styleId="14">
    <w:name w:val="Основной текст (14)_"/>
    <w:link w:val="140"/>
    <w:locked/>
    <w:rsid w:val="002D5017"/>
    <w:rPr>
      <w:i/>
      <w:sz w:val="21"/>
      <w:shd w:val="clear" w:color="auto" w:fill="FFFFFF"/>
    </w:rPr>
  </w:style>
  <w:style w:type="paragraph" w:customStyle="1" w:styleId="140">
    <w:name w:val="Основной текст (14)"/>
    <w:basedOn w:val="Normal"/>
    <w:link w:val="14"/>
    <w:rsid w:val="002D5017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eastAsiaTheme="minorHAnsi" w:hAnsiTheme="minorHAnsi" w:cstheme="minorBidi"/>
      <w:i/>
      <w:sz w:val="21"/>
      <w:szCs w:val="22"/>
      <w:lang w:val="en-GB"/>
    </w:rPr>
  </w:style>
  <w:style w:type="character" w:customStyle="1" w:styleId="15">
    <w:name w:val="Основной текст (15)_"/>
    <w:link w:val="150"/>
    <w:locked/>
    <w:rsid w:val="002D5017"/>
    <w:rPr>
      <w:b/>
      <w:sz w:val="18"/>
      <w:shd w:val="clear" w:color="auto" w:fill="FFFFFF"/>
    </w:rPr>
  </w:style>
  <w:style w:type="paragraph" w:customStyle="1" w:styleId="150">
    <w:name w:val="Основной текст (15)"/>
    <w:basedOn w:val="Normal"/>
    <w:link w:val="15"/>
    <w:rsid w:val="002D5017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sz w:val="18"/>
      <w:szCs w:val="22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D5017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2D5017"/>
    <w:rPr>
      <w:rFonts w:cs="Times New Roman"/>
      <w:b/>
      <w:bCs/>
      <w:smallCaps/>
      <w:spacing w:val="5"/>
    </w:rPr>
  </w:style>
  <w:style w:type="character" w:customStyle="1" w:styleId="hps">
    <w:name w:val="hps"/>
    <w:basedOn w:val="DefaultParagraphFont"/>
    <w:rsid w:val="002D5017"/>
    <w:rPr>
      <w:rFonts w:cs="Times New Roman"/>
    </w:rPr>
  </w:style>
  <w:style w:type="character" w:customStyle="1" w:styleId="WW8Num1z0">
    <w:name w:val="WW8Num1z0"/>
    <w:rsid w:val="002D5017"/>
    <w:rPr>
      <w:rFonts w:ascii="Wingdings 2" w:hAnsi="Wingdings 2"/>
    </w:rPr>
  </w:style>
  <w:style w:type="character" w:customStyle="1" w:styleId="WW8Num6z0">
    <w:name w:val="WW8Num6z0"/>
    <w:rsid w:val="002D5017"/>
    <w:rPr>
      <w:rFonts w:ascii="Wingdings" w:hAnsi="Wingdings"/>
      <w:sz w:val="16"/>
    </w:rPr>
  </w:style>
  <w:style w:type="character" w:customStyle="1" w:styleId="WW8Num6z1">
    <w:name w:val="WW8Num6z1"/>
    <w:rsid w:val="002D5017"/>
    <w:rPr>
      <w:rFonts w:ascii="Courier New" w:hAnsi="Courier New"/>
    </w:rPr>
  </w:style>
  <w:style w:type="character" w:customStyle="1" w:styleId="WW8Num6z2">
    <w:name w:val="WW8Num6z2"/>
    <w:rsid w:val="002D5017"/>
    <w:rPr>
      <w:rFonts w:ascii="Wingdings" w:hAnsi="Wingdings"/>
    </w:rPr>
  </w:style>
  <w:style w:type="character" w:customStyle="1" w:styleId="WW8Num6z3">
    <w:name w:val="WW8Num6z3"/>
    <w:rsid w:val="002D5017"/>
    <w:rPr>
      <w:rFonts w:ascii="Symbol" w:hAnsi="Symbol"/>
    </w:rPr>
  </w:style>
  <w:style w:type="character" w:customStyle="1" w:styleId="WW8Num7z0">
    <w:name w:val="WW8Num7z0"/>
    <w:rsid w:val="002D5017"/>
    <w:rPr>
      <w:rFonts w:ascii="Symbol" w:hAnsi="Symbol"/>
    </w:rPr>
  </w:style>
  <w:style w:type="character" w:customStyle="1" w:styleId="WW8Num10z0">
    <w:name w:val="WW8Num10z0"/>
    <w:rsid w:val="002D5017"/>
    <w:rPr>
      <w:rFonts w:ascii="Symbol" w:hAnsi="Symbol"/>
    </w:rPr>
  </w:style>
  <w:style w:type="character" w:customStyle="1" w:styleId="WW8Num10z1">
    <w:name w:val="WW8Num10z1"/>
    <w:rsid w:val="002D5017"/>
    <w:rPr>
      <w:rFonts w:ascii="Courier New" w:hAnsi="Courier New"/>
    </w:rPr>
  </w:style>
  <w:style w:type="character" w:customStyle="1" w:styleId="WW8Num10z2">
    <w:name w:val="WW8Num10z2"/>
    <w:rsid w:val="002D5017"/>
    <w:rPr>
      <w:rFonts w:ascii="Wingdings" w:hAnsi="Wingdings"/>
    </w:rPr>
  </w:style>
  <w:style w:type="character" w:customStyle="1" w:styleId="WW8Num11z0">
    <w:name w:val="WW8Num11z0"/>
    <w:rsid w:val="002D5017"/>
    <w:rPr>
      <w:rFonts w:ascii="Symbol" w:hAnsi="Symbol"/>
    </w:rPr>
  </w:style>
  <w:style w:type="character" w:customStyle="1" w:styleId="WW8Num11z1">
    <w:name w:val="WW8Num11z1"/>
    <w:rsid w:val="002D5017"/>
    <w:rPr>
      <w:rFonts w:ascii="Courier New" w:hAnsi="Courier New"/>
    </w:rPr>
  </w:style>
  <w:style w:type="character" w:customStyle="1" w:styleId="WW8Num11z2">
    <w:name w:val="WW8Num11z2"/>
    <w:rsid w:val="002D5017"/>
    <w:rPr>
      <w:rFonts w:ascii="Wingdings" w:hAnsi="Wingdings"/>
    </w:rPr>
  </w:style>
  <w:style w:type="character" w:customStyle="1" w:styleId="WW8Num12z0">
    <w:name w:val="WW8Num12z0"/>
    <w:rsid w:val="002D5017"/>
    <w:rPr>
      <w:rFonts w:ascii="Symbol" w:hAnsi="Symbol"/>
    </w:rPr>
  </w:style>
  <w:style w:type="character" w:customStyle="1" w:styleId="WW8Num12z1">
    <w:name w:val="WW8Num12z1"/>
    <w:rsid w:val="002D5017"/>
    <w:rPr>
      <w:rFonts w:ascii="Courier New" w:hAnsi="Courier New"/>
    </w:rPr>
  </w:style>
  <w:style w:type="character" w:customStyle="1" w:styleId="WW8Num12z2">
    <w:name w:val="WW8Num12z2"/>
    <w:rsid w:val="002D5017"/>
    <w:rPr>
      <w:rFonts w:ascii="Wingdings" w:hAnsi="Wingdings"/>
    </w:rPr>
  </w:style>
  <w:style w:type="character" w:customStyle="1" w:styleId="WW8Num13z0">
    <w:name w:val="WW8Num13z0"/>
    <w:rsid w:val="002D5017"/>
    <w:rPr>
      <w:rFonts w:ascii="Wingdings" w:hAnsi="Wingdings"/>
      <w:sz w:val="16"/>
    </w:rPr>
  </w:style>
  <w:style w:type="character" w:customStyle="1" w:styleId="WW8Num13z1">
    <w:name w:val="WW8Num13z1"/>
    <w:rsid w:val="002D5017"/>
    <w:rPr>
      <w:rFonts w:ascii="Courier New" w:hAnsi="Courier New"/>
    </w:rPr>
  </w:style>
  <w:style w:type="character" w:customStyle="1" w:styleId="WW8Num13z2">
    <w:name w:val="WW8Num13z2"/>
    <w:rsid w:val="002D5017"/>
    <w:rPr>
      <w:rFonts w:ascii="Wingdings" w:hAnsi="Wingdings"/>
    </w:rPr>
  </w:style>
  <w:style w:type="character" w:customStyle="1" w:styleId="WW8Num13z3">
    <w:name w:val="WW8Num13z3"/>
    <w:rsid w:val="002D5017"/>
    <w:rPr>
      <w:rFonts w:ascii="Symbol" w:hAnsi="Symbol"/>
    </w:rPr>
  </w:style>
  <w:style w:type="character" w:customStyle="1" w:styleId="WW8Num15z0">
    <w:name w:val="WW8Num15z0"/>
    <w:rsid w:val="002D5017"/>
    <w:rPr>
      <w:rFonts w:ascii="Times New Roman" w:hAnsi="Times New Roman"/>
    </w:rPr>
  </w:style>
  <w:style w:type="character" w:customStyle="1" w:styleId="WW8Num16z0">
    <w:name w:val="WW8Num16z0"/>
    <w:rsid w:val="002D5017"/>
    <w:rPr>
      <w:rFonts w:ascii="Symbol" w:hAnsi="Symbol"/>
      <w:sz w:val="16"/>
    </w:rPr>
  </w:style>
  <w:style w:type="character" w:customStyle="1" w:styleId="WW8Num17z0">
    <w:name w:val="WW8Num17z0"/>
    <w:rsid w:val="002D5017"/>
    <w:rPr>
      <w:rFonts w:ascii="Times New Roman" w:hAnsi="Times New Roman"/>
    </w:rPr>
  </w:style>
  <w:style w:type="character" w:customStyle="1" w:styleId="WW8Num17z1">
    <w:name w:val="WW8Num17z1"/>
    <w:rsid w:val="002D5017"/>
    <w:rPr>
      <w:rFonts w:ascii="Courier New" w:hAnsi="Courier New"/>
    </w:rPr>
  </w:style>
  <w:style w:type="character" w:customStyle="1" w:styleId="WW8Num17z2">
    <w:name w:val="WW8Num17z2"/>
    <w:rsid w:val="002D5017"/>
    <w:rPr>
      <w:rFonts w:ascii="Wingdings" w:hAnsi="Wingdings"/>
    </w:rPr>
  </w:style>
  <w:style w:type="character" w:customStyle="1" w:styleId="WW8Num17z3">
    <w:name w:val="WW8Num17z3"/>
    <w:rsid w:val="002D5017"/>
    <w:rPr>
      <w:rFonts w:ascii="Symbol" w:hAnsi="Symbol"/>
    </w:rPr>
  </w:style>
  <w:style w:type="character" w:customStyle="1" w:styleId="WW8Num21z0">
    <w:name w:val="WW8Num21z0"/>
    <w:rsid w:val="002D5017"/>
    <w:rPr>
      <w:rFonts w:ascii="Symbol" w:hAnsi="Symbol"/>
    </w:rPr>
  </w:style>
  <w:style w:type="character" w:customStyle="1" w:styleId="WW8Num22z0">
    <w:name w:val="WW8Num22z0"/>
    <w:rsid w:val="002D5017"/>
    <w:rPr>
      <w:rFonts w:ascii="Symbol" w:hAnsi="Symbol"/>
    </w:rPr>
  </w:style>
  <w:style w:type="character" w:customStyle="1" w:styleId="WW8Num24z0">
    <w:name w:val="WW8Num24z0"/>
    <w:rsid w:val="002D5017"/>
    <w:rPr>
      <w:rFonts w:ascii="Symbol" w:hAnsi="Symbol"/>
    </w:rPr>
  </w:style>
  <w:style w:type="character" w:customStyle="1" w:styleId="WW8Num26z1">
    <w:name w:val="WW8Num26z1"/>
    <w:rsid w:val="002D5017"/>
    <w:rPr>
      <w:rFonts w:ascii="Courier New" w:hAnsi="Courier New"/>
    </w:rPr>
  </w:style>
  <w:style w:type="character" w:customStyle="1" w:styleId="WW8Num26z2">
    <w:name w:val="WW8Num26z2"/>
    <w:rsid w:val="002D5017"/>
    <w:rPr>
      <w:rFonts w:ascii="Wingdings" w:hAnsi="Wingdings"/>
    </w:rPr>
  </w:style>
  <w:style w:type="character" w:customStyle="1" w:styleId="WW8Num26z3">
    <w:name w:val="WW8Num26z3"/>
    <w:rsid w:val="002D5017"/>
    <w:rPr>
      <w:rFonts w:ascii="Symbol" w:hAnsi="Symbol"/>
    </w:rPr>
  </w:style>
  <w:style w:type="character" w:customStyle="1" w:styleId="DefaultParagraphFont1">
    <w:name w:val="Default Paragraph Font1"/>
    <w:rsid w:val="002D5017"/>
  </w:style>
  <w:style w:type="character" w:customStyle="1" w:styleId="FootnoteCharacters">
    <w:name w:val="Footnote Characters"/>
    <w:rsid w:val="002D5017"/>
    <w:rPr>
      <w:vertAlign w:val="superscript"/>
    </w:rPr>
  </w:style>
  <w:style w:type="character" w:customStyle="1" w:styleId="Heading3CharCharCharChar">
    <w:name w:val="Heading 3 Char Char Char Char"/>
    <w:rsid w:val="002D5017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2D5017"/>
    <w:rPr>
      <w:rFonts w:ascii="Times New Roman" w:hAnsi="Times New Roman"/>
    </w:rPr>
  </w:style>
  <w:style w:type="character" w:customStyle="1" w:styleId="primfunc12">
    <w:name w:val="prim_func12"/>
    <w:rsid w:val="002D5017"/>
    <w:rPr>
      <w:rFonts w:ascii="Verdana" w:hAnsi="Verdana"/>
      <w:b/>
      <w:color w:val="4A6487"/>
      <w:sz w:val="16"/>
      <w:u w:val="none"/>
      <w:effect w:val="none"/>
    </w:rPr>
  </w:style>
  <w:style w:type="character" w:customStyle="1" w:styleId="ListBullet2Char">
    <w:name w:val="List Bullet 2 Char"/>
    <w:rsid w:val="002D5017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2D5017"/>
    <w:rPr>
      <w:vertAlign w:val="superscript"/>
    </w:rPr>
  </w:style>
  <w:style w:type="character" w:customStyle="1" w:styleId="Foootnote">
    <w:name w:val="Foootnote"/>
    <w:rsid w:val="002D5017"/>
    <w:rPr>
      <w:color w:val="000000"/>
      <w:vertAlign w:val="superscript"/>
    </w:rPr>
  </w:style>
  <w:style w:type="character" w:customStyle="1" w:styleId="NormalWebChar">
    <w:name w:val="Normal (Web) Char"/>
    <w:rsid w:val="002D5017"/>
    <w:rPr>
      <w:sz w:val="24"/>
      <w:lang w:val="en-US" w:eastAsia="x-none"/>
    </w:rPr>
  </w:style>
  <w:style w:type="character" w:customStyle="1" w:styleId="EndnoteCharacters">
    <w:name w:val="Endnote Characters"/>
    <w:rsid w:val="002D5017"/>
  </w:style>
  <w:style w:type="character" w:customStyle="1" w:styleId="1">
    <w:name w:val="Схема документа Знак1"/>
    <w:basedOn w:val="DefaultParagraphFont"/>
    <w:uiPriority w:val="99"/>
    <w:semiHidden/>
    <w:rsid w:val="002D5017"/>
    <w:rPr>
      <w:rFonts w:ascii="Segoe UI" w:hAnsi="Segoe UI" w:cs="Segoe UI"/>
      <w:sz w:val="16"/>
      <w:szCs w:val="16"/>
      <w:lang w:val="ru-RU" w:eastAsia="x-none"/>
    </w:rPr>
  </w:style>
  <w:style w:type="character" w:customStyle="1" w:styleId="16">
    <w:name w:val="Текст примечания Знак1"/>
    <w:basedOn w:val="DefaultParagraphFont"/>
    <w:uiPriority w:val="99"/>
    <w:semiHidden/>
    <w:rsid w:val="002D5017"/>
    <w:rPr>
      <w:rFonts w:ascii="Times New Roman" w:hAnsi="Times New Roman" w:cs="Times New Roman"/>
      <w:sz w:val="20"/>
      <w:szCs w:val="20"/>
      <w:lang w:val="ru-RU" w:eastAsia="x-none"/>
    </w:rPr>
  </w:style>
  <w:style w:type="character" w:customStyle="1" w:styleId="17">
    <w:name w:val="Тема примечания Знак1"/>
    <w:basedOn w:val="16"/>
    <w:uiPriority w:val="99"/>
    <w:semiHidden/>
    <w:rsid w:val="002D5017"/>
    <w:rPr>
      <w:rFonts w:ascii="Times New Roman" w:hAnsi="Times New Roman" w:cs="Times New Roman"/>
      <w:b/>
      <w:bCs/>
      <w:sz w:val="20"/>
      <w:szCs w:val="20"/>
      <w:lang w:val="ru-RU" w:eastAsia="x-none"/>
    </w:rPr>
  </w:style>
  <w:style w:type="character" w:customStyle="1" w:styleId="apple-style-span">
    <w:name w:val="apple-style-span"/>
    <w:rsid w:val="002D5017"/>
  </w:style>
  <w:style w:type="character" w:customStyle="1" w:styleId="sttalineat">
    <w:name w:val="sttalineat"/>
    <w:rsid w:val="002D5017"/>
    <w:rPr>
      <w:rFonts w:ascii="Times New Roman" w:hAnsi="Times New Roman"/>
    </w:rPr>
  </w:style>
  <w:style w:type="character" w:customStyle="1" w:styleId="st">
    <w:name w:val="st"/>
    <w:basedOn w:val="DefaultParagraphFont"/>
    <w:rsid w:val="002D5017"/>
    <w:rPr>
      <w:rFonts w:cs="Times New Roman"/>
    </w:rPr>
  </w:style>
  <w:style w:type="character" w:customStyle="1" w:styleId="docbody">
    <w:name w:val="doc_body"/>
    <w:basedOn w:val="DefaultParagraphFont"/>
    <w:rsid w:val="002D5017"/>
    <w:rPr>
      <w:rFonts w:cs="Times New Roman"/>
    </w:rPr>
  </w:style>
  <w:style w:type="character" w:customStyle="1" w:styleId="shorttext">
    <w:name w:val="short_text"/>
    <w:basedOn w:val="DefaultParagraphFont"/>
    <w:rsid w:val="002D5017"/>
    <w:rPr>
      <w:rFonts w:cs="Times New Roman"/>
    </w:rPr>
  </w:style>
  <w:style w:type="character" w:customStyle="1" w:styleId="2">
    <w:name w:val="Основной текст (2)_"/>
    <w:rsid w:val="002D5017"/>
    <w:rPr>
      <w:rFonts w:ascii="Times New Roman" w:hAnsi="Times New Roman"/>
      <w:b/>
      <w:sz w:val="22"/>
      <w:u w:val="none"/>
      <w:effect w:val="none"/>
    </w:rPr>
  </w:style>
  <w:style w:type="character" w:customStyle="1" w:styleId="20">
    <w:name w:val="Основной текст (2)"/>
    <w:rsid w:val="002D5017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o-RO" w:eastAsia="x-none"/>
    </w:rPr>
  </w:style>
  <w:style w:type="character" w:customStyle="1" w:styleId="61">
    <w:name w:val="Колонтитул + 6"/>
    <w:aliases w:val="5 pt,Полужирный"/>
    <w:rsid w:val="002D5017"/>
    <w:rPr>
      <w:rFonts w:ascii="Times New Roman" w:hAnsi="Times New Roman"/>
      <w:color w:val="000000"/>
      <w:spacing w:val="0"/>
      <w:w w:val="100"/>
      <w:position w:val="0"/>
      <w:sz w:val="9"/>
      <w:u w:val="none"/>
      <w:effect w:val="none"/>
    </w:rPr>
  </w:style>
  <w:style w:type="character" w:customStyle="1" w:styleId="a5">
    <w:name w:val="Основной текст + Курсив"/>
    <w:rsid w:val="002D5017"/>
    <w:rPr>
      <w:rFonts w:ascii="Times New Roman" w:hAnsi="Times New Roman"/>
      <w:i/>
      <w:color w:val="000000"/>
      <w:spacing w:val="0"/>
      <w:w w:val="100"/>
      <w:position w:val="0"/>
      <w:sz w:val="23"/>
      <w:u w:val="none"/>
      <w:effect w:val="none"/>
      <w:lang w:val="ro-RO" w:eastAsia="x-none"/>
    </w:rPr>
  </w:style>
  <w:style w:type="character" w:customStyle="1" w:styleId="18">
    <w:name w:val="Основной текст1"/>
    <w:rsid w:val="002D5017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o-RO" w:eastAsia="x-none"/>
    </w:rPr>
  </w:style>
  <w:style w:type="character" w:customStyle="1" w:styleId="22">
    <w:name w:val="Основной текст2"/>
    <w:rsid w:val="002D5017"/>
    <w:rPr>
      <w:rFonts w:ascii="Times New Roman" w:hAnsi="Times New Roman"/>
      <w:color w:val="000000"/>
      <w:spacing w:val="0"/>
      <w:w w:val="100"/>
      <w:position w:val="0"/>
      <w:sz w:val="23"/>
      <w:u w:val="single"/>
      <w:lang w:val="ro-RO" w:eastAsia="x-none"/>
    </w:rPr>
  </w:style>
  <w:style w:type="character" w:customStyle="1" w:styleId="4pt">
    <w:name w:val="Основной текст + 4 pt"/>
    <w:rsid w:val="002D5017"/>
    <w:rPr>
      <w:rFonts w:ascii="Times New Roman" w:hAnsi="Times New Roman"/>
      <w:i/>
      <w:color w:val="000000"/>
      <w:spacing w:val="0"/>
      <w:w w:val="100"/>
      <w:position w:val="0"/>
      <w:sz w:val="8"/>
      <w:u w:val="none"/>
      <w:effect w:val="none"/>
    </w:rPr>
  </w:style>
  <w:style w:type="character" w:customStyle="1" w:styleId="40">
    <w:name w:val="Основной текст (4)_"/>
    <w:rsid w:val="002D5017"/>
    <w:rPr>
      <w:rFonts w:ascii="Times New Roman" w:hAnsi="Times New Roman"/>
      <w:i/>
      <w:sz w:val="23"/>
      <w:u w:val="none"/>
      <w:effect w:val="none"/>
    </w:rPr>
  </w:style>
  <w:style w:type="character" w:customStyle="1" w:styleId="31">
    <w:name w:val="Основной текст3"/>
    <w:rsid w:val="002D5017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o-RO" w:eastAsia="x-none"/>
    </w:rPr>
  </w:style>
  <w:style w:type="character" w:customStyle="1" w:styleId="23">
    <w:name w:val="Заголовок №2_"/>
    <w:rsid w:val="002D5017"/>
    <w:rPr>
      <w:rFonts w:ascii="Times New Roman" w:hAnsi="Times New Roman"/>
      <w:b/>
      <w:sz w:val="22"/>
      <w:u w:val="none"/>
      <w:effect w:val="none"/>
    </w:rPr>
  </w:style>
  <w:style w:type="character" w:customStyle="1" w:styleId="19">
    <w:name w:val="Заголовок №1_"/>
    <w:rsid w:val="002D5017"/>
    <w:rPr>
      <w:rFonts w:ascii="Times New Roman" w:hAnsi="Times New Roman"/>
      <w:b/>
      <w:sz w:val="22"/>
      <w:u w:val="none"/>
      <w:effect w:val="none"/>
    </w:rPr>
  </w:style>
  <w:style w:type="character" w:customStyle="1" w:styleId="1a">
    <w:name w:val="Заголовок №1"/>
    <w:rsid w:val="002D5017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lang w:val="ro-RO" w:eastAsia="x-none"/>
    </w:rPr>
  </w:style>
  <w:style w:type="character" w:customStyle="1" w:styleId="24">
    <w:name w:val="Заголовок №2"/>
    <w:rsid w:val="002D5017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lang w:val="ro-RO" w:eastAsia="x-none"/>
    </w:rPr>
  </w:style>
  <w:style w:type="character" w:customStyle="1" w:styleId="41">
    <w:name w:val="Основной текст (4)"/>
    <w:rsid w:val="002D5017"/>
    <w:rPr>
      <w:rFonts w:ascii="Times New Roman" w:hAnsi="Times New Roman"/>
      <w:i/>
      <w:color w:val="000000"/>
      <w:spacing w:val="0"/>
      <w:w w:val="100"/>
      <w:position w:val="0"/>
      <w:sz w:val="23"/>
      <w:u w:val="none"/>
      <w:effect w:val="none"/>
      <w:lang w:val="ro-RO" w:eastAsia="x-none"/>
    </w:rPr>
  </w:style>
  <w:style w:type="character" w:customStyle="1" w:styleId="a6">
    <w:name w:val="Подпись к таблице_"/>
    <w:rsid w:val="002D5017"/>
    <w:rPr>
      <w:rFonts w:ascii="Times New Roman" w:hAnsi="Times New Roman"/>
      <w:b/>
      <w:sz w:val="18"/>
      <w:u w:val="none"/>
      <w:effect w:val="none"/>
    </w:rPr>
  </w:style>
  <w:style w:type="character" w:customStyle="1" w:styleId="a7">
    <w:name w:val="Подпись к таблице"/>
    <w:rsid w:val="002D5017"/>
    <w:rPr>
      <w:rFonts w:ascii="Times New Roman" w:hAnsi="Times New Roman"/>
      <w:b/>
      <w:color w:val="000000"/>
      <w:spacing w:val="0"/>
      <w:w w:val="100"/>
      <w:position w:val="0"/>
      <w:sz w:val="18"/>
      <w:u w:val="single"/>
      <w:lang w:val="ro-RO" w:eastAsia="x-none"/>
    </w:rPr>
  </w:style>
  <w:style w:type="character" w:customStyle="1" w:styleId="BookmanOldStyle">
    <w:name w:val="Основной текст + Bookman Old Style"/>
    <w:aliases w:val="4 pt"/>
    <w:rsid w:val="002D5017"/>
    <w:rPr>
      <w:rFonts w:ascii="Bookman Old Style" w:eastAsia="Times New Roman" w:hAnsi="Bookman Old Style"/>
      <w:color w:val="000000"/>
      <w:spacing w:val="0"/>
      <w:w w:val="100"/>
      <w:position w:val="0"/>
      <w:sz w:val="8"/>
      <w:u w:val="none"/>
      <w:effect w:val="none"/>
    </w:rPr>
  </w:style>
  <w:style w:type="character" w:customStyle="1" w:styleId="2Exact">
    <w:name w:val="Основной текст (2) Exact"/>
    <w:rsid w:val="002D5017"/>
    <w:rPr>
      <w:rFonts w:ascii="Times New Roman" w:hAnsi="Times New Roman"/>
      <w:b/>
      <w:color w:val="141414"/>
      <w:spacing w:val="3"/>
      <w:sz w:val="21"/>
      <w:u w:val="none"/>
      <w:effect w:val="none"/>
    </w:rPr>
  </w:style>
  <w:style w:type="character" w:customStyle="1" w:styleId="20ptExact">
    <w:name w:val="Основной текст (2) + Интервал 0 pt Exact"/>
    <w:rsid w:val="002D5017"/>
    <w:rPr>
      <w:rFonts w:ascii="Times New Roman" w:hAnsi="Times New Roman"/>
      <w:b/>
      <w:color w:val="FFFFFF"/>
      <w:spacing w:val="2"/>
      <w:w w:val="100"/>
      <w:position w:val="0"/>
      <w:sz w:val="21"/>
      <w:u w:val="none"/>
      <w:effect w:val="none"/>
      <w:lang w:val="ro-RO" w:eastAsia="x-none"/>
    </w:rPr>
  </w:style>
  <w:style w:type="character" w:customStyle="1" w:styleId="Exact">
    <w:name w:val="Основной текст Exact"/>
    <w:rsid w:val="002D5017"/>
    <w:rPr>
      <w:rFonts w:ascii="Times New Roman" w:hAnsi="Times New Roman"/>
      <w:spacing w:val="4"/>
      <w:sz w:val="21"/>
      <w:u w:val="none"/>
      <w:effect w:val="none"/>
    </w:rPr>
  </w:style>
  <w:style w:type="character" w:customStyle="1" w:styleId="0ptExact">
    <w:name w:val="Основной текст + Интервал 0 pt Exact"/>
    <w:rsid w:val="002D5017"/>
    <w:rPr>
      <w:rFonts w:ascii="Times New Roman" w:hAnsi="Times New Roman"/>
      <w:color w:val="000000"/>
      <w:spacing w:val="3"/>
      <w:w w:val="100"/>
      <w:position w:val="0"/>
      <w:sz w:val="21"/>
      <w:u w:val="none"/>
      <w:effect w:val="none"/>
      <w:lang w:val="ro-RO" w:eastAsia="x-none"/>
    </w:rPr>
  </w:style>
  <w:style w:type="character" w:customStyle="1" w:styleId="141">
    <w:name w:val="Основной текст (14) + Не курсив"/>
    <w:rsid w:val="002D5017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o-RO" w:eastAsia="x-none"/>
    </w:rPr>
  </w:style>
  <w:style w:type="character" w:customStyle="1" w:styleId="FontStyle30">
    <w:name w:val="Font Style30"/>
    <w:uiPriority w:val="99"/>
    <w:rsid w:val="002D5017"/>
    <w:rPr>
      <w:rFonts w:ascii="Times New Roman" w:hAnsi="Times New Roman"/>
      <w:spacing w:val="10"/>
      <w:sz w:val="24"/>
    </w:rPr>
  </w:style>
  <w:style w:type="table" w:customStyle="1" w:styleId="TableGrid1">
    <w:name w:val="Table Grid1"/>
    <w:basedOn w:val="TableNormal"/>
    <w:uiPriority w:val="59"/>
    <w:rsid w:val="002D5017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20.0.231\File_storage\Directia%20generala%20dezvoltare%20institutionala%20si%20relatii%20externe\Public\Strategia%202018-2022\Diagrama%20cota%20in%20PIB%202016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20.0.231\File_storage\Directia%20generala%20dezvoltare%20institutionala%20si%20relatii%20externe\Public\Strategia%202018-2022\Diagrame%20Strategie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20.0.231\File_storage\Directia%20generala%20dezvoltare%20institutionala%20si%20relatii%20externe\Public\Strategia%202018-2022\Diagrame%20Strategie.xls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6924896108306582E-2"/>
          <c:y val="8.7991312941793298E-2"/>
          <c:w val="0.93634934610276099"/>
          <c:h val="0.59461735822348105"/>
        </c:manualLayout>
      </c:layout>
      <c:lineChart>
        <c:grouping val="standard"/>
        <c:varyColors val="0"/>
        <c:ser>
          <c:idx val="0"/>
          <c:order val="0"/>
          <c:tx>
            <c:strRef>
              <c:f>Д1рус!$B$3</c:f>
              <c:strCache>
                <c:ptCount val="1"/>
                <c:pt idx="0">
                  <c:v>Доля страхового рынка в ВВП, %</c:v>
                </c:pt>
              </c:strCache>
            </c:strRef>
          </c:tx>
          <c:dLbls>
            <c:dLbl>
              <c:idx val="0"/>
              <c:layout>
                <c:manualLayout>
                  <c:x val="-7.6222991626019712E-2"/>
                  <c:y val="-1.0621852300495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5D-4682-93EF-27352918B5B5}"/>
                </c:ext>
              </c:extLst>
            </c:dLbl>
            <c:dLbl>
              <c:idx val="1"/>
              <c:layout>
                <c:manualLayout>
                  <c:x val="-3.7960343894811045E-2"/>
                  <c:y val="3.0871137309714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5D-4682-93EF-27352918B5B5}"/>
                </c:ext>
              </c:extLst>
            </c:dLbl>
            <c:dLbl>
              <c:idx val="2"/>
              <c:layout>
                <c:manualLayout>
                  <c:x val="-1.2773671185544877E-2"/>
                  <c:y val="-1.8379149945148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5D-4682-93EF-27352918B5B5}"/>
                </c:ext>
              </c:extLst>
            </c:dLbl>
            <c:dLbl>
              <c:idx val="3"/>
              <c:layout>
                <c:manualLayout>
                  <c:x val="-4.3021723080785786E-2"/>
                  <c:y val="-2.7012245146000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5D-4682-93EF-27352918B5B5}"/>
                </c:ext>
              </c:extLst>
            </c:dLbl>
            <c:dLbl>
              <c:idx val="4"/>
              <c:layout>
                <c:manualLayout>
                  <c:x val="-4.5552412673773177E-2"/>
                  <c:y val="-3.0871137309714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5D-4682-93EF-27352918B5B5}"/>
                </c:ext>
              </c:extLst>
            </c:dLbl>
            <c:dLbl>
              <c:idx val="5"/>
              <c:layout>
                <c:manualLayout>
                  <c:x val="-4.8693596850395732E-2"/>
                  <c:y val="-3.5764139121174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5D-4682-93EF-27352918B5B5}"/>
                </c:ext>
              </c:extLst>
            </c:dLbl>
            <c:dLbl>
              <c:idx val="6"/>
              <c:layout>
                <c:manualLayout>
                  <c:x val="-4.4279901883131897E-2"/>
                  <c:y val="-3.8986379774432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5D-4682-93EF-27352918B5B5}"/>
                </c:ext>
              </c:extLst>
            </c:dLbl>
            <c:dLbl>
              <c:idx val="7"/>
              <c:layout>
                <c:manualLayout>
                  <c:x val="-4.5522896109045641E-2"/>
                  <c:y val="4.6281788634674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5D-4682-93EF-27352918B5B5}"/>
                </c:ext>
              </c:extLst>
            </c:dLbl>
            <c:dLbl>
              <c:idx val="8"/>
              <c:layout>
                <c:manualLayout>
                  <c:x val="-2.7808042034665695E-2"/>
                  <c:y val="-4.2174527068680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5D-4682-93EF-27352918B5B5}"/>
                </c:ext>
              </c:extLst>
            </c:dLbl>
            <c:dLbl>
              <c:idx val="9"/>
              <c:layout>
                <c:manualLayout>
                  <c:x val="-2.317336836222136E-2"/>
                  <c:y val="-3.8340479153345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85D-4682-93EF-27352918B5B5}"/>
                </c:ext>
              </c:extLst>
            </c:dLbl>
            <c:dLbl>
              <c:idx val="10"/>
              <c:layout>
                <c:manualLayout>
                  <c:x val="-2.7808042034665695E-2"/>
                  <c:y val="-4.217452706868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85D-4682-93EF-27352918B5B5}"/>
                </c:ext>
              </c:extLst>
            </c:dLbl>
            <c:dLbl>
              <c:idx val="11"/>
              <c:layout>
                <c:manualLayout>
                  <c:x val="-2.5490705198443452E-2"/>
                  <c:y val="-3.8340479153345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85D-4682-93EF-27352918B5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Д1рус!$C$2:$G$2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Д1рус!$C$3:$G$3</c:f>
              <c:numCache>
                <c:formatCode>General</c:formatCode>
                <c:ptCount val="5"/>
                <c:pt idx="0">
                  <c:v>1.24</c:v>
                </c:pt>
                <c:pt idx="1">
                  <c:v>1.1900000000000024</c:v>
                </c:pt>
                <c:pt idx="2">
                  <c:v>1.08</c:v>
                </c:pt>
                <c:pt idx="3">
                  <c:v>1.01</c:v>
                </c:pt>
                <c:pt idx="4" formatCode="0.00">
                  <c:v>1.0262797822659782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C85D-4682-93EF-27352918B5B5}"/>
            </c:ext>
          </c:extLst>
        </c:ser>
        <c:ser>
          <c:idx val="2"/>
          <c:order val="1"/>
          <c:tx>
            <c:strRef>
              <c:f>Д1рус!$B$4</c:f>
              <c:strCache>
                <c:ptCount val="1"/>
                <c:pt idx="0">
                  <c:v>Доля микрофинансовых организаций в ВВП, %</c:v>
                </c:pt>
              </c:strCache>
            </c:strRef>
          </c:tx>
          <c:dLbls>
            <c:dLbl>
              <c:idx val="0"/>
              <c:layout>
                <c:manualLayout>
                  <c:x val="-3.9285668167907455E-2"/>
                  <c:y val="-4.2447821196031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85D-4682-93EF-27352918B5B5}"/>
                </c:ext>
              </c:extLst>
            </c:dLbl>
            <c:dLbl>
              <c:idx val="1"/>
              <c:layout>
                <c:manualLayout>
                  <c:x val="-4.4226976828101811E-2"/>
                  <c:y val="-4.1492969644084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85D-4682-93EF-27352918B5B5}"/>
                </c:ext>
              </c:extLst>
            </c:dLbl>
            <c:dLbl>
              <c:idx val="2"/>
              <c:layout>
                <c:manualLayout>
                  <c:x val="-3.7960343894811045E-2"/>
                  <c:y val="-4.2447813800856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85D-4682-93EF-27352918B5B5}"/>
                </c:ext>
              </c:extLst>
            </c:dLbl>
            <c:dLbl>
              <c:idx val="3"/>
              <c:layout>
                <c:manualLayout>
                  <c:x val="-4.3021723080785786E-2"/>
                  <c:y val="-3.858892163714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85D-4682-93EF-27352918B5B5}"/>
                </c:ext>
              </c:extLst>
            </c:dLbl>
            <c:dLbl>
              <c:idx val="4"/>
              <c:layout>
                <c:manualLayout>
                  <c:x val="-4.0491033487798513E-2"/>
                  <c:y val="-4.2447813800856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85D-4682-93EF-27352918B5B5}"/>
                </c:ext>
              </c:extLst>
            </c:dLbl>
            <c:dLbl>
              <c:idx val="5"/>
              <c:layout>
                <c:manualLayout>
                  <c:x val="-4.9067527823392972E-2"/>
                  <c:y val="-3.2780820447484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85D-4682-93EF-27352918B5B5}"/>
                </c:ext>
              </c:extLst>
            </c:dLbl>
            <c:dLbl>
              <c:idx val="6"/>
              <c:layout>
                <c:manualLayout>
                  <c:x val="-2.91629784329492E-2"/>
                  <c:y val="2.8046150693696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85D-4682-93EF-27352918B5B5}"/>
                </c:ext>
              </c:extLst>
            </c:dLbl>
            <c:dLbl>
              <c:idx val="7"/>
              <c:layout>
                <c:manualLayout>
                  <c:x val="-4.3021723080785786E-2"/>
                  <c:y val="-4.2447813800856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85D-4682-93EF-27352918B5B5}"/>
                </c:ext>
              </c:extLst>
            </c:dLbl>
            <c:dLbl>
              <c:idx val="8"/>
              <c:layout>
                <c:manualLayout>
                  <c:x val="-4.8083102266760366E-2"/>
                  <c:y val="-4.630670596457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85D-4682-93EF-27352918B5B5}"/>
                </c:ext>
              </c:extLst>
            </c:dLbl>
            <c:dLbl>
              <c:idx val="9"/>
              <c:layout>
                <c:manualLayout>
                  <c:x val="-6.952010508666469E-3"/>
                  <c:y val="2.3004287492007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85D-4682-93EF-27352918B5B5}"/>
                </c:ext>
              </c:extLst>
            </c:dLbl>
            <c:dLbl>
              <c:idx val="10"/>
              <c:layout>
                <c:manualLayout>
                  <c:x val="-2.317336836222136E-2"/>
                  <c:y val="-2.3004287492007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85D-4682-93EF-27352918B5B5}"/>
                </c:ext>
              </c:extLst>
            </c:dLbl>
            <c:dLbl>
              <c:idx val="11"/>
              <c:layout>
                <c:manualLayout>
                  <c:x val="-1.158668418111075E-2"/>
                  <c:y val="-3.0672383322676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85D-4682-93EF-27352918B5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Д1рус!$C$2:$G$2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Д1рус!$C$4:$G$4</c:f>
              <c:numCache>
                <c:formatCode>0.00</c:formatCode>
                <c:ptCount val="5"/>
                <c:pt idx="0" formatCode="General">
                  <c:v>1.81</c:v>
                </c:pt>
                <c:pt idx="1">
                  <c:v>1.9000000000000001</c:v>
                </c:pt>
                <c:pt idx="2">
                  <c:v>2.17</c:v>
                </c:pt>
                <c:pt idx="3" formatCode="General">
                  <c:v>2.36</c:v>
                </c:pt>
                <c:pt idx="4">
                  <c:v>2.8183467681965602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9-C85D-4682-93EF-27352918B5B5}"/>
            </c:ext>
          </c:extLst>
        </c:ser>
        <c:ser>
          <c:idx val="3"/>
          <c:order val="2"/>
          <c:tx>
            <c:strRef>
              <c:f>Д1рус!$B$5</c:f>
              <c:strCache>
                <c:ptCount val="1"/>
                <c:pt idx="0">
                  <c:v>Доля ссудо-сберегательных ассоциаций в BВП, %</c:v>
                </c:pt>
              </c:strCache>
            </c:strRef>
          </c:tx>
          <c:dLbls>
            <c:dLbl>
              <c:idx val="0"/>
              <c:layout>
                <c:manualLayout>
                  <c:x val="-7.1603416375957768E-2"/>
                  <c:y val="-2.478432203448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85D-4682-93EF-27352918B5B5}"/>
                </c:ext>
              </c:extLst>
            </c:dLbl>
            <c:dLbl>
              <c:idx val="1"/>
              <c:layout>
                <c:manualLayout>
                  <c:x val="-4.0491033487798513E-2"/>
                  <c:y val="2.3153352982285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85D-4682-93EF-27352918B5B5}"/>
                </c:ext>
              </c:extLst>
            </c:dLbl>
            <c:dLbl>
              <c:idx val="2"/>
              <c:layout>
                <c:manualLayout>
                  <c:x val="-4.2138164948299923E-2"/>
                  <c:y val="-2.5778761592385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C85D-4682-93EF-27352918B5B5}"/>
                </c:ext>
              </c:extLst>
            </c:dLbl>
            <c:dLbl>
              <c:idx val="3"/>
              <c:layout>
                <c:manualLayout>
                  <c:x val="-4.4781405462392511E-3"/>
                  <c:y val="-2.2236928249137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C85D-4682-93EF-27352918B5B5}"/>
                </c:ext>
              </c:extLst>
            </c:dLbl>
            <c:dLbl>
              <c:idx val="4"/>
              <c:layout>
                <c:manualLayout>
                  <c:x val="-3.2728231146838867E-3"/>
                  <c:y val="-3.4088295142882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C85D-4682-93EF-27352918B5B5}"/>
                </c:ext>
              </c:extLst>
            </c:dLbl>
            <c:dLbl>
              <c:idx val="5"/>
              <c:layout>
                <c:manualLayout>
                  <c:x val="-4.3021704183134682E-2"/>
                  <c:y val="-1.6748235615544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85D-4682-93EF-27352918B5B5}"/>
                </c:ext>
              </c:extLst>
            </c:dLbl>
            <c:dLbl>
              <c:idx val="6"/>
              <c:layout>
                <c:manualLayout>
                  <c:x val="-1.2994465057732905E-2"/>
                  <c:y val="-5.17153176310204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85D-4682-93EF-27352918B5B5}"/>
                </c:ext>
              </c:extLst>
            </c:dLbl>
            <c:dLbl>
              <c:idx val="7"/>
              <c:layout>
                <c:manualLayout>
                  <c:x val="-4.8083102266760366E-2"/>
                  <c:y val="3.0871137309714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C85D-4682-93EF-27352918B5B5}"/>
                </c:ext>
              </c:extLst>
            </c:dLbl>
            <c:dLbl>
              <c:idx val="8"/>
              <c:layout>
                <c:manualLayout>
                  <c:x val="-4.0491033487798513E-2"/>
                  <c:y val="3.0871137309714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C85D-4682-93EF-27352918B5B5}"/>
                </c:ext>
              </c:extLst>
            </c:dLbl>
            <c:dLbl>
              <c:idx val="11"/>
              <c:layout>
                <c:manualLayout>
                  <c:x val="-1.6221357853554903E-2"/>
                  <c:y val="-3.4506431238010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C85D-4682-93EF-27352918B5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Д1рус!$C$2:$G$2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Д1рус!$C$5:$G$5</c:f>
              <c:numCache>
                <c:formatCode>General</c:formatCode>
                <c:ptCount val="5"/>
                <c:pt idx="0">
                  <c:v>0.31000000000000061</c:v>
                </c:pt>
                <c:pt idx="1">
                  <c:v>0.33000000000000085</c:v>
                </c:pt>
                <c:pt idx="2">
                  <c:v>0.37000000000000038</c:v>
                </c:pt>
                <c:pt idx="3">
                  <c:v>0.36000000000000032</c:v>
                </c:pt>
                <c:pt idx="4" formatCode="0.00">
                  <c:v>0.38966060858443213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4-C85D-4682-93EF-27352918B5B5}"/>
            </c:ext>
          </c:extLst>
        </c:ser>
        <c:ser>
          <c:idx val="1"/>
          <c:order val="3"/>
          <c:tx>
            <c:strRef>
              <c:f>Д1рус!$B$6</c:f>
              <c:strCache>
                <c:ptCount val="1"/>
                <c:pt idx="0">
                  <c:v>Доля сделок с ценными бумагами в ВВП, %</c:v>
                </c:pt>
              </c:strCache>
            </c:strRef>
          </c:tx>
          <c:dLbls>
            <c:dLbl>
              <c:idx val="0"/>
              <c:layout>
                <c:manualLayout>
                  <c:x val="-1.3858725750185442E-2"/>
                  <c:y val="3.8946791768482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C85D-4682-93EF-27352918B5B5}"/>
                </c:ext>
              </c:extLst>
            </c:dLbl>
            <c:dLbl>
              <c:idx val="1"/>
              <c:layout>
                <c:manualLayout>
                  <c:x val="-2.3097876250308975E-3"/>
                  <c:y val="-3.186555690148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C85D-4682-93EF-27352918B5B5}"/>
                </c:ext>
              </c:extLst>
            </c:dLbl>
            <c:dLbl>
              <c:idx val="2"/>
              <c:layout>
                <c:manualLayout>
                  <c:x val="-8.4691234557432677E-17"/>
                  <c:y val="-1.7703087167492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C85D-4682-93EF-27352918B5B5}"/>
                </c:ext>
              </c:extLst>
            </c:dLbl>
            <c:dLbl>
              <c:idx val="3"/>
              <c:layout>
                <c:manualLayout>
                  <c:x val="-2.5407663875340016E-2"/>
                  <c:y val="-5.3109261502476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C85D-4682-93EF-27352918B5B5}"/>
                </c:ext>
              </c:extLst>
            </c:dLbl>
            <c:dLbl>
              <c:idx val="4"/>
              <c:layout>
                <c:manualLayout>
                  <c:x val="-2.30978762503089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C85D-4682-93EF-27352918B5B5}"/>
                </c:ext>
              </c:extLst>
            </c:dLbl>
            <c:dLbl>
              <c:idx val="5"/>
              <c:layout>
                <c:manualLayout>
                  <c:x val="-3.4646814375463596E-2"/>
                  <c:y val="-5.6649878935974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C85D-4682-93EF-27352918B5B5}"/>
                </c:ext>
              </c:extLst>
            </c:dLbl>
            <c:dLbl>
              <c:idx val="6"/>
              <c:layout>
                <c:manualLayout>
                  <c:x val="-5.5434903000741817E-2"/>
                  <c:y val="-5.3109261502476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C85D-4682-93EF-27352918B5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Д1рус!$C$2:$G$2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Д1рус!$C$6:$G$6</c:f>
              <c:numCache>
                <c:formatCode>0.00</c:formatCode>
                <c:ptCount val="5"/>
                <c:pt idx="0">
                  <c:v>1.42</c:v>
                </c:pt>
                <c:pt idx="1">
                  <c:v>1.7000000000000002</c:v>
                </c:pt>
                <c:pt idx="2">
                  <c:v>1.1700000000000021</c:v>
                </c:pt>
                <c:pt idx="3">
                  <c:v>0.53</c:v>
                </c:pt>
                <c:pt idx="4">
                  <c:v>0.85000000000000064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C-C85D-4682-93EF-27352918B5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7957376"/>
        <c:axId val="301491904"/>
      </c:lineChart>
      <c:catAx>
        <c:axId val="29795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01491904"/>
        <c:crosses val="autoZero"/>
        <c:auto val="1"/>
        <c:lblAlgn val="ctr"/>
        <c:lblOffset val="100"/>
        <c:noMultiLvlLbl val="0"/>
      </c:catAx>
      <c:valAx>
        <c:axId val="30149190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979573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693092516451792E-2"/>
          <c:y val="0.78275942340905935"/>
          <c:w val="0.9615183925478612"/>
          <c:h val="0.1735249048925064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/>
              <a:t>Диаграмма </a:t>
            </a:r>
            <a:r>
              <a:rPr lang="ro-RO" sz="1400" b="1" i="0" baseline="0"/>
              <a:t>2</a:t>
            </a:r>
            <a:r>
              <a:rPr lang="ru-RU" sz="1400" b="1" i="0" baseline="0"/>
              <a:t>. Объем сделок с ценными бумагами, млн. леев</a:t>
            </a:r>
            <a:endParaRPr lang="en-US" sz="1400" b="1" i="0" baseline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'D2 рус'!$C$5</c:f>
              <c:strCache>
                <c:ptCount val="1"/>
                <c:pt idx="0">
                  <c:v>Объём сделок на регулируемом рынке и МТС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53106098497137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A6-4302-9CB4-839F44F3E4A6}"/>
                </c:ext>
              </c:extLst>
            </c:dLbl>
            <c:dLbl>
              <c:idx val="4"/>
              <c:layout>
                <c:manualLayout>
                  <c:x val="-1.1111111111111221E-2"/>
                  <c:y val="-4.6296296296296519E-3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Times New Roman" pitchFamily="18" charset="0"/>
                      <a:cs typeface="Times New Roman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A6-4302-9CB4-839F44F3E4A6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'D2 рус'!$F$4:$K$4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'D2 рус'!$F$5:$K$5</c:f>
              <c:numCache>
                <c:formatCode>0.0</c:formatCode>
                <c:ptCount val="6"/>
                <c:pt idx="0">
                  <c:v>623.29999999999995</c:v>
                </c:pt>
                <c:pt idx="1">
                  <c:v>822</c:v>
                </c:pt>
                <c:pt idx="2">
                  <c:v>708.6</c:v>
                </c:pt>
                <c:pt idx="3">
                  <c:v>194</c:v>
                </c:pt>
                <c:pt idx="4">
                  <c:v>351.9</c:v>
                </c:pt>
                <c:pt idx="5">
                  <c:v>102.7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A6-4302-9CB4-839F44F3E4A6}"/>
            </c:ext>
          </c:extLst>
        </c:ser>
        <c:ser>
          <c:idx val="1"/>
          <c:order val="1"/>
          <c:tx>
            <c:strRef>
              <c:f>'D2 рус'!$C$6</c:f>
              <c:strCache>
                <c:ptCount val="1"/>
                <c:pt idx="0">
                  <c:v>Объём сделок на вне регулируемом рынке и МТС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'D2 рус'!$F$4:$K$4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'D2 рус'!$F$6:$K$6</c:f>
              <c:numCache>
                <c:formatCode>0.0</c:formatCode>
                <c:ptCount val="6"/>
                <c:pt idx="0">
                  <c:v>628.20000000000005</c:v>
                </c:pt>
                <c:pt idx="1">
                  <c:v>889.6</c:v>
                </c:pt>
                <c:pt idx="2">
                  <c:v>599.20000000000005</c:v>
                </c:pt>
                <c:pt idx="3">
                  <c:v>454.5</c:v>
                </c:pt>
                <c:pt idx="4">
                  <c:v>785.4</c:v>
                </c:pt>
                <c:pt idx="5">
                  <c:v>461.2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A6-4302-9CB4-839F44F3E4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326553600"/>
        <c:axId val="301493632"/>
      </c:barChart>
      <c:catAx>
        <c:axId val="32655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01493632"/>
        <c:crosses val="autoZero"/>
        <c:auto val="1"/>
        <c:lblAlgn val="ctr"/>
        <c:lblOffset val="100"/>
        <c:noMultiLvlLbl val="0"/>
      </c:catAx>
      <c:valAx>
        <c:axId val="30149363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326553600"/>
        <c:crosses val="autoZero"/>
        <c:crossBetween val="between"/>
      </c:valAx>
    </c:plotArea>
    <c:legend>
      <c:legendPos val="t"/>
      <c:legendEntry>
        <c:idx val="1"/>
        <c:delete val="1"/>
      </c:legendEntry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/>
              <a:t>Диаграмма 3. Начисленные страховые премии и выплаченные страховые возмещения, млн. леев</a:t>
            </a:r>
            <a:endParaRPr lang="vi-VN" sz="1400" b="1" i="0" baseline="0"/>
          </a:p>
        </c:rich>
      </c:tx>
      <c:layout>
        <c:manualLayout>
          <c:xMode val="edge"/>
          <c:yMode val="edge"/>
          <c:x val="0.11135411198600174"/>
          <c:y val="3.703703703703705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5000000000000001E-2"/>
          <c:y val="0.34798228346456883"/>
          <c:w val="0.93888888888889077"/>
          <c:h val="0.53603783902012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'Д3 рус'!$C$5</c:f>
              <c:strCache>
                <c:ptCount val="1"/>
                <c:pt idx="0">
                  <c:v>Начисленные брутто-премии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8.3333333333334546E-3"/>
                  <c:y val="9.2592592592593281E-3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Times New Roman" pitchFamily="18" charset="0"/>
                      <a:cs typeface="Times New Roman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32-4CA6-9166-6AD67569662E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'Д3 рус'!$D$4:$H$4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'Д3 рус'!$D$5:$H$5</c:f>
              <c:numCache>
                <c:formatCode>0.0</c:formatCode>
                <c:ptCount val="5"/>
                <c:pt idx="0">
                  <c:v>1089.3</c:v>
                </c:pt>
                <c:pt idx="1">
                  <c:v>1198.9000000000001</c:v>
                </c:pt>
                <c:pt idx="2">
                  <c:v>1203.5999999999999</c:v>
                </c:pt>
                <c:pt idx="3">
                  <c:v>1228.5</c:v>
                </c:pt>
                <c:pt idx="4">
                  <c:v>1380.1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32-4CA6-9166-6AD67569662E}"/>
            </c:ext>
          </c:extLst>
        </c:ser>
        <c:ser>
          <c:idx val="1"/>
          <c:order val="1"/>
          <c:tx>
            <c:strRef>
              <c:f>'Д3 рус'!$C$6</c:f>
              <c:strCache>
                <c:ptCount val="1"/>
                <c:pt idx="0">
                  <c:v>Выплаченные страховые возмещения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'Д3 рус'!$D$4:$H$4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'Д3 рус'!$D$6:$H$6</c:f>
              <c:numCache>
                <c:formatCode>0.0</c:formatCode>
                <c:ptCount val="5"/>
                <c:pt idx="0">
                  <c:v>430.5</c:v>
                </c:pt>
                <c:pt idx="1">
                  <c:v>432.4</c:v>
                </c:pt>
                <c:pt idx="2">
                  <c:v>513.6</c:v>
                </c:pt>
                <c:pt idx="3">
                  <c:v>386.6</c:v>
                </c:pt>
                <c:pt idx="4">
                  <c:v>519.1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A32-4CA6-9166-6AD6756966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326555136"/>
        <c:axId val="301495360"/>
      </c:barChart>
      <c:catAx>
        <c:axId val="32655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01495360"/>
        <c:crosses val="autoZero"/>
        <c:auto val="1"/>
        <c:lblAlgn val="ctr"/>
        <c:lblOffset val="100"/>
        <c:noMultiLvlLbl val="0"/>
      </c:catAx>
      <c:valAx>
        <c:axId val="30149536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3265551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3333859913278865"/>
          <c:y val="0.2416666666666667"/>
          <c:w val="0.60967213473315862"/>
          <c:h val="0.11396398366870808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10562</Words>
  <Characters>60205</Characters>
  <Application>Microsoft Office Word</Application>
  <DocSecurity>0</DocSecurity>
  <Lines>501</Lines>
  <Paragraphs>141</Paragraphs>
  <ScaleCrop>false</ScaleCrop>
  <Company/>
  <LinksUpToDate>false</LinksUpToDate>
  <CharactersWithSpaces>70626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2018-09-05T08:29:00Z</dcterms:created>
  <dcterms:modified xsi:type="dcterms:W3CDTF">2018-09-05T08:31:00Z</dcterms:modified>
</cp:coreProperties>
</file>